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1E" w:rsidRPr="00557BC5" w:rsidRDefault="00686A1E" w:rsidP="00686A1E">
      <w:pPr>
        <w:pStyle w:val="Ttulo1"/>
        <w:ind w:firstLine="708"/>
        <w:jc w:val="both"/>
        <w:rPr>
          <w:rFonts w:ascii="Calibri" w:hAnsi="Calibri"/>
          <w:b w:val="0"/>
          <w:i w:val="0"/>
          <w:color w:val="A6A6A6" w:themeColor="background1" w:themeShade="A6"/>
          <w:sz w:val="26"/>
          <w:szCs w:val="27"/>
        </w:rPr>
      </w:pPr>
      <w:r w:rsidRPr="00557BC5">
        <w:rPr>
          <w:rFonts w:ascii="Calibri" w:hAnsi="Calibri"/>
          <w:i w:val="0"/>
          <w:color w:val="A6A6A6" w:themeColor="background1" w:themeShade="A6"/>
          <w:sz w:val="26"/>
          <w:szCs w:val="27"/>
        </w:rPr>
        <w:t xml:space="preserve">León, Guanajuato, a </w:t>
      </w:r>
      <w:r w:rsidR="00DF43A4" w:rsidRPr="00557BC5">
        <w:rPr>
          <w:rFonts w:ascii="Calibri" w:hAnsi="Calibri"/>
          <w:i w:val="0"/>
          <w:color w:val="A6A6A6" w:themeColor="background1" w:themeShade="A6"/>
          <w:sz w:val="26"/>
          <w:szCs w:val="27"/>
        </w:rPr>
        <w:t>24 veinticuatro de noviembre</w:t>
      </w:r>
      <w:r w:rsidRPr="00557BC5">
        <w:rPr>
          <w:rFonts w:ascii="Calibri" w:hAnsi="Calibri"/>
          <w:i w:val="0"/>
          <w:color w:val="A6A6A6" w:themeColor="background1" w:themeShade="A6"/>
          <w:sz w:val="26"/>
          <w:szCs w:val="27"/>
        </w:rPr>
        <w:t xml:space="preserve"> del año 201</w:t>
      </w:r>
      <w:r w:rsidR="004A0827" w:rsidRPr="00557BC5">
        <w:rPr>
          <w:rFonts w:ascii="Calibri" w:hAnsi="Calibri"/>
          <w:i w:val="0"/>
          <w:color w:val="A6A6A6" w:themeColor="background1" w:themeShade="A6"/>
          <w:sz w:val="26"/>
          <w:szCs w:val="27"/>
        </w:rPr>
        <w:t>6</w:t>
      </w:r>
      <w:r w:rsidRPr="00557BC5">
        <w:rPr>
          <w:rFonts w:ascii="Calibri" w:hAnsi="Calibri"/>
          <w:i w:val="0"/>
          <w:color w:val="A6A6A6" w:themeColor="background1" w:themeShade="A6"/>
          <w:sz w:val="26"/>
          <w:szCs w:val="27"/>
        </w:rPr>
        <w:t xml:space="preserve"> dos mil </w:t>
      </w:r>
      <w:r w:rsidR="004A0827" w:rsidRPr="00557BC5">
        <w:rPr>
          <w:rFonts w:ascii="Calibri" w:hAnsi="Calibri"/>
          <w:i w:val="0"/>
          <w:color w:val="A6A6A6" w:themeColor="background1" w:themeShade="A6"/>
          <w:sz w:val="26"/>
          <w:szCs w:val="27"/>
        </w:rPr>
        <w:t>dieciséis</w:t>
      </w:r>
      <w:r w:rsidR="004A0827" w:rsidRPr="00557BC5">
        <w:rPr>
          <w:rFonts w:ascii="Calibri" w:hAnsi="Calibri"/>
          <w:b w:val="0"/>
          <w:bCs w:val="0"/>
          <w:i w:val="0"/>
          <w:iCs w:val="0"/>
          <w:color w:val="A6A6A6" w:themeColor="background1" w:themeShade="A6"/>
          <w:sz w:val="26"/>
          <w:szCs w:val="27"/>
        </w:rPr>
        <w:t xml:space="preserve">. . . </w:t>
      </w:r>
      <w:r w:rsidR="00557BC5">
        <w:rPr>
          <w:rFonts w:ascii="Calibri" w:hAnsi="Calibri"/>
          <w:b w:val="0"/>
          <w:bCs w:val="0"/>
          <w:i w:val="0"/>
          <w:iCs w:val="0"/>
          <w:color w:val="A6A6A6" w:themeColor="background1" w:themeShade="A6"/>
          <w:sz w:val="26"/>
          <w:szCs w:val="27"/>
        </w:rPr>
        <w:t xml:space="preserve">. . . . . . . . . . . . . . . . . . . . . . . . . . . . . . . . . . . . . . . . . . . . . . . . . . . . . . . . . . . </w:t>
      </w:r>
    </w:p>
    <w:p w:rsidR="00686A1E" w:rsidRPr="00557BC5" w:rsidRDefault="00686A1E" w:rsidP="00686A1E">
      <w:pPr>
        <w:rPr>
          <w:rFonts w:ascii="Calibri" w:hAnsi="Calibri"/>
          <w:color w:val="A6A6A6" w:themeColor="background1" w:themeShade="A6"/>
          <w:sz w:val="22"/>
          <w:szCs w:val="27"/>
          <w:lang w:val="es-MX"/>
        </w:rPr>
      </w:pPr>
    </w:p>
    <w:p w:rsidR="00686A1E" w:rsidRPr="00557BC5" w:rsidRDefault="00686A1E" w:rsidP="00686A1E">
      <w:pPr>
        <w:pStyle w:val="Ttulo1"/>
        <w:ind w:firstLine="708"/>
        <w:jc w:val="both"/>
        <w:rPr>
          <w:rFonts w:ascii="Calibri" w:hAnsi="Calibri" w:cs="Arial"/>
          <w:color w:val="A6A6A6" w:themeColor="background1" w:themeShade="A6"/>
          <w:sz w:val="26"/>
          <w:szCs w:val="27"/>
        </w:rPr>
      </w:pPr>
      <w:r w:rsidRPr="00557BC5">
        <w:rPr>
          <w:rFonts w:ascii="Calibri" w:hAnsi="Calibri" w:cs="Arial"/>
          <w:color w:val="A6A6A6" w:themeColor="background1" w:themeShade="A6"/>
          <w:sz w:val="26"/>
          <w:szCs w:val="27"/>
        </w:rPr>
        <w:t xml:space="preserve">V I S T O S </w:t>
      </w:r>
      <w:r w:rsidRPr="00557BC5">
        <w:rPr>
          <w:rFonts w:ascii="Calibri" w:hAnsi="Calibri" w:cs="Arial"/>
          <w:b w:val="0"/>
          <w:i w:val="0"/>
          <w:color w:val="A6A6A6" w:themeColor="background1" w:themeShade="A6"/>
          <w:sz w:val="26"/>
          <w:szCs w:val="27"/>
        </w:rPr>
        <w:t xml:space="preserve">para dictar sentencia definitiva, los autos del proceso administrativo identificado con el número </w:t>
      </w:r>
      <w:r w:rsidRPr="00557BC5">
        <w:rPr>
          <w:rFonts w:ascii="Calibri" w:hAnsi="Calibri" w:cs="Arial"/>
          <w:i w:val="0"/>
          <w:color w:val="A6A6A6" w:themeColor="background1" w:themeShade="A6"/>
          <w:sz w:val="26"/>
          <w:szCs w:val="27"/>
        </w:rPr>
        <w:t>066/201</w:t>
      </w:r>
      <w:r w:rsidRPr="00557BC5">
        <w:rPr>
          <w:rFonts w:ascii="Calibri" w:hAnsi="Calibri" w:cs="Arial"/>
          <w:bCs w:val="0"/>
          <w:i w:val="0"/>
          <w:iCs w:val="0"/>
          <w:color w:val="A6A6A6" w:themeColor="background1" w:themeShade="A6"/>
          <w:sz w:val="26"/>
          <w:szCs w:val="27"/>
        </w:rPr>
        <w:t>4</w:t>
      </w:r>
      <w:r w:rsidRPr="00557BC5">
        <w:rPr>
          <w:rFonts w:ascii="Calibri" w:hAnsi="Calibri" w:cs="Arial"/>
          <w:i w:val="0"/>
          <w:color w:val="A6A6A6" w:themeColor="background1" w:themeShade="A6"/>
          <w:sz w:val="26"/>
          <w:szCs w:val="27"/>
        </w:rPr>
        <w:t>-JN</w:t>
      </w:r>
      <w:r w:rsidRPr="00557BC5">
        <w:rPr>
          <w:rFonts w:ascii="Calibri" w:hAnsi="Calibri" w:cs="Arial"/>
          <w:b w:val="0"/>
          <w:i w:val="0"/>
          <w:color w:val="A6A6A6" w:themeColor="background1" w:themeShade="A6"/>
          <w:sz w:val="26"/>
          <w:szCs w:val="27"/>
        </w:rPr>
        <w:t xml:space="preserve">, promovido por la ciudadana </w:t>
      </w:r>
      <w:r w:rsidR="00C12D15">
        <w:rPr>
          <w:rFonts w:ascii="Calibri" w:hAnsi="Calibri" w:cs="Arial"/>
          <w:i w:val="0"/>
          <w:color w:val="A6A6A6" w:themeColor="background1" w:themeShade="A6"/>
          <w:sz w:val="26"/>
          <w:szCs w:val="27"/>
        </w:rPr>
        <w:t>*****</w:t>
      </w:r>
      <w:r w:rsidRPr="00557BC5">
        <w:rPr>
          <w:rFonts w:ascii="Calibri" w:hAnsi="Calibri" w:cs="Arial"/>
          <w:color w:val="A6A6A6" w:themeColor="background1" w:themeShade="A6"/>
          <w:sz w:val="26"/>
          <w:szCs w:val="27"/>
        </w:rPr>
        <w:t xml:space="preserve">; </w:t>
      </w:r>
      <w:r w:rsidRPr="00557BC5">
        <w:rPr>
          <w:rFonts w:ascii="Calibri" w:hAnsi="Calibri" w:cs="Arial"/>
          <w:i w:val="0"/>
          <w:color w:val="A6A6A6" w:themeColor="background1" w:themeShade="A6"/>
          <w:sz w:val="26"/>
          <w:szCs w:val="27"/>
        </w:rPr>
        <w:t>y</w:t>
      </w:r>
      <w:proofErr w:type="gramStart"/>
      <w:r w:rsidRPr="00557BC5">
        <w:rPr>
          <w:rFonts w:ascii="Calibri" w:hAnsi="Calibri" w:cs="Arial"/>
          <w:i w:val="0"/>
          <w:color w:val="A6A6A6" w:themeColor="background1" w:themeShade="A6"/>
          <w:sz w:val="26"/>
          <w:szCs w:val="27"/>
        </w:rPr>
        <w:t>,</w:t>
      </w:r>
      <w:r w:rsidRPr="00557BC5">
        <w:rPr>
          <w:rFonts w:ascii="Calibri" w:hAnsi="Calibri" w:cs="Arial"/>
          <w:color w:val="A6A6A6" w:themeColor="background1" w:themeShade="A6"/>
          <w:sz w:val="26"/>
          <w:szCs w:val="27"/>
        </w:rPr>
        <w:t xml:space="preserve"> .</w:t>
      </w:r>
      <w:proofErr w:type="gramEnd"/>
      <w:r w:rsidRPr="00557BC5">
        <w:rPr>
          <w:rFonts w:ascii="Calibri" w:hAnsi="Calibri" w:cs="Arial"/>
          <w:color w:val="A6A6A6" w:themeColor="background1" w:themeShade="A6"/>
          <w:sz w:val="26"/>
          <w:szCs w:val="27"/>
        </w:rPr>
        <w:t xml:space="preserve"> . . . . . . . . . . . . . . . . . . . . . . . . . . . . . .</w:t>
      </w:r>
      <w:r w:rsidR="004A0827" w:rsidRPr="00557BC5">
        <w:rPr>
          <w:rFonts w:ascii="Calibri" w:hAnsi="Calibri" w:cs="Arial"/>
          <w:color w:val="A6A6A6" w:themeColor="background1" w:themeShade="A6"/>
          <w:sz w:val="26"/>
          <w:szCs w:val="27"/>
        </w:rPr>
        <w:t xml:space="preserve"> . </w:t>
      </w:r>
    </w:p>
    <w:p w:rsidR="00686A1E" w:rsidRPr="00557BC5" w:rsidRDefault="00686A1E" w:rsidP="00686A1E">
      <w:pPr>
        <w:pStyle w:val="Textoindependiente"/>
        <w:rPr>
          <w:rFonts w:ascii="Calibri" w:hAnsi="Calibri" w:cs="Arial"/>
          <w:color w:val="A6A6A6" w:themeColor="background1" w:themeShade="A6"/>
          <w:sz w:val="22"/>
          <w:szCs w:val="27"/>
        </w:rPr>
      </w:pPr>
    </w:p>
    <w:p w:rsidR="00686A1E" w:rsidRPr="00686852" w:rsidRDefault="00686A1E" w:rsidP="00686A1E">
      <w:pPr>
        <w:ind w:firstLine="708"/>
        <w:jc w:val="both"/>
        <w:rPr>
          <w:rFonts w:ascii="Calibri" w:hAnsi="Calibri" w:cs="Arial"/>
          <w:color w:val="A6A6A6" w:themeColor="background1" w:themeShade="A6"/>
          <w:sz w:val="22"/>
          <w:szCs w:val="27"/>
        </w:rPr>
      </w:pPr>
    </w:p>
    <w:p w:rsidR="00686A1E" w:rsidRPr="00686852" w:rsidRDefault="00686A1E" w:rsidP="00686A1E">
      <w:pPr>
        <w:pStyle w:val="Textoindependiente"/>
        <w:ind w:firstLine="708"/>
        <w:jc w:val="center"/>
        <w:rPr>
          <w:rFonts w:ascii="Calibri" w:hAnsi="Calibri" w:cs="Arial"/>
          <w:b/>
          <w:bCs/>
          <w:i/>
          <w:iCs/>
          <w:color w:val="A6A6A6" w:themeColor="background1" w:themeShade="A6"/>
          <w:sz w:val="26"/>
          <w:szCs w:val="27"/>
        </w:rPr>
      </w:pPr>
      <w:r w:rsidRPr="00686852">
        <w:rPr>
          <w:rFonts w:ascii="Calibri" w:hAnsi="Calibri" w:cs="Arial"/>
          <w:b/>
          <w:bCs/>
          <w:i/>
          <w:iCs/>
          <w:color w:val="A6A6A6" w:themeColor="background1" w:themeShade="A6"/>
          <w:sz w:val="26"/>
          <w:szCs w:val="27"/>
        </w:rPr>
        <w:t xml:space="preserve">C O N S I D E R A N D </w:t>
      </w:r>
      <w:proofErr w:type="gramStart"/>
      <w:r w:rsidRPr="00686852">
        <w:rPr>
          <w:rFonts w:ascii="Calibri" w:hAnsi="Calibri" w:cs="Arial"/>
          <w:b/>
          <w:bCs/>
          <w:i/>
          <w:iCs/>
          <w:color w:val="A6A6A6" w:themeColor="background1" w:themeShade="A6"/>
          <w:sz w:val="26"/>
          <w:szCs w:val="27"/>
        </w:rPr>
        <w:t>O :</w:t>
      </w:r>
      <w:proofErr w:type="gramEnd"/>
    </w:p>
    <w:p w:rsidR="00686A1E" w:rsidRPr="00686852" w:rsidRDefault="00686A1E" w:rsidP="00686A1E">
      <w:pPr>
        <w:pStyle w:val="Textoindependiente"/>
        <w:ind w:firstLine="708"/>
        <w:jc w:val="center"/>
        <w:rPr>
          <w:rFonts w:ascii="Calibri" w:hAnsi="Calibri" w:cs="Arial"/>
          <w:b/>
          <w:bCs/>
          <w:color w:val="A6A6A6" w:themeColor="background1" w:themeShade="A6"/>
          <w:sz w:val="22"/>
          <w:szCs w:val="27"/>
        </w:rPr>
      </w:pPr>
    </w:p>
    <w:p w:rsidR="00686A1E" w:rsidRPr="00686852" w:rsidRDefault="00686A1E" w:rsidP="00686A1E">
      <w:pPr>
        <w:pStyle w:val="Textoindependiente"/>
        <w:jc w:val="right"/>
        <w:rPr>
          <w:rFonts w:ascii="Calibri" w:hAnsi="Calibri" w:cs="Arial"/>
          <w:b/>
          <w:bCs/>
          <w:color w:val="A6A6A6" w:themeColor="background1" w:themeShade="A6"/>
          <w:sz w:val="26"/>
          <w:szCs w:val="27"/>
        </w:rPr>
      </w:pPr>
      <w:bookmarkStart w:id="0" w:name="_GoBack"/>
      <w:bookmarkEnd w:id="0"/>
    </w:p>
    <w:p w:rsidR="00686A1E" w:rsidRPr="00686852" w:rsidRDefault="00686A1E" w:rsidP="00686A1E">
      <w:pPr>
        <w:pStyle w:val="Textoindependiente"/>
        <w:ind w:firstLine="708"/>
        <w:rPr>
          <w:rFonts w:ascii="Calibri" w:hAnsi="Calibri" w:cs="Arial"/>
          <w:color w:val="A6A6A6" w:themeColor="background1" w:themeShade="A6"/>
          <w:sz w:val="26"/>
          <w:szCs w:val="27"/>
        </w:rPr>
      </w:pPr>
      <w:r w:rsidRPr="00686852">
        <w:rPr>
          <w:rFonts w:ascii="Calibri" w:hAnsi="Calibri" w:cs="Arial"/>
          <w:b/>
          <w:bCs/>
          <w:i/>
          <w:iCs/>
          <w:color w:val="A6A6A6" w:themeColor="background1" w:themeShade="A6"/>
          <w:sz w:val="26"/>
          <w:szCs w:val="27"/>
        </w:rPr>
        <w:t>SEGUNDO</w:t>
      </w:r>
      <w:r w:rsidRPr="00686852">
        <w:rPr>
          <w:rFonts w:ascii="Calibri" w:hAnsi="Calibri" w:cs="Arial"/>
          <w:b/>
          <w:bCs/>
          <w:color w:val="A6A6A6" w:themeColor="background1" w:themeShade="A6"/>
          <w:sz w:val="26"/>
          <w:szCs w:val="27"/>
        </w:rPr>
        <w:t xml:space="preserve">.- </w:t>
      </w:r>
      <w:r w:rsidRPr="00686852">
        <w:rPr>
          <w:rFonts w:ascii="Calibri" w:hAnsi="Calibri" w:cs="Arial"/>
          <w:color w:val="A6A6A6" w:themeColor="background1" w:themeShade="A6"/>
          <w:sz w:val="26"/>
          <w:szCs w:val="27"/>
        </w:rPr>
        <w:t>El presente proceso fue promovido oportunamente, toda vez que la demanda fue presentada dentro de los 30 treinta días hábiles siguientes a aquél en que l</w:t>
      </w:r>
      <w:r w:rsidR="00915079" w:rsidRPr="00686852">
        <w:rPr>
          <w:rFonts w:ascii="Calibri" w:hAnsi="Calibri" w:cs="Arial"/>
          <w:color w:val="A6A6A6" w:themeColor="background1" w:themeShade="A6"/>
          <w:sz w:val="26"/>
          <w:szCs w:val="27"/>
        </w:rPr>
        <w:t>a</w:t>
      </w:r>
      <w:r w:rsidRPr="00686852">
        <w:rPr>
          <w:rFonts w:ascii="Calibri" w:hAnsi="Calibri" w:cs="Arial"/>
          <w:color w:val="A6A6A6" w:themeColor="background1" w:themeShade="A6"/>
          <w:sz w:val="26"/>
          <w:szCs w:val="27"/>
        </w:rPr>
        <w:t xml:space="preserve"> actor</w:t>
      </w:r>
      <w:r w:rsidR="00915079" w:rsidRPr="00686852">
        <w:rPr>
          <w:rFonts w:ascii="Calibri" w:hAnsi="Calibri" w:cs="Arial"/>
          <w:color w:val="A6A6A6" w:themeColor="background1" w:themeShade="A6"/>
          <w:sz w:val="26"/>
          <w:szCs w:val="27"/>
        </w:rPr>
        <w:t>a</w:t>
      </w:r>
      <w:r w:rsidRPr="00686852">
        <w:rPr>
          <w:rFonts w:ascii="Calibri" w:hAnsi="Calibri" w:cs="Arial"/>
          <w:color w:val="A6A6A6" w:themeColor="background1" w:themeShade="A6"/>
          <w:sz w:val="26"/>
          <w:szCs w:val="27"/>
        </w:rPr>
        <w:t xml:space="preserve"> se ostenta sabedor</w:t>
      </w:r>
      <w:r w:rsidR="00915079" w:rsidRPr="00686852">
        <w:rPr>
          <w:rFonts w:ascii="Calibri" w:hAnsi="Calibri" w:cs="Arial"/>
          <w:color w:val="A6A6A6" w:themeColor="background1" w:themeShade="A6"/>
          <w:sz w:val="26"/>
          <w:szCs w:val="27"/>
        </w:rPr>
        <w:t>a</w:t>
      </w:r>
      <w:r w:rsidRPr="00686852">
        <w:rPr>
          <w:rFonts w:ascii="Calibri" w:hAnsi="Calibri" w:cs="Arial"/>
          <w:color w:val="A6A6A6" w:themeColor="background1" w:themeShade="A6"/>
          <w:sz w:val="26"/>
          <w:szCs w:val="27"/>
        </w:rPr>
        <w:t xml:space="preserve"> de los actos impugnados, lo que refiere fue el día </w:t>
      </w:r>
      <w:r w:rsidR="007B187B" w:rsidRPr="00686852">
        <w:rPr>
          <w:rFonts w:ascii="Calibri" w:hAnsi="Calibri" w:cs="Arial"/>
          <w:color w:val="A6A6A6" w:themeColor="background1" w:themeShade="A6"/>
          <w:sz w:val="26"/>
          <w:szCs w:val="27"/>
        </w:rPr>
        <w:t>3</w:t>
      </w:r>
      <w:r w:rsidRPr="00686852">
        <w:rPr>
          <w:rFonts w:ascii="Calibri" w:hAnsi="Calibri" w:cs="Arial"/>
          <w:color w:val="A6A6A6" w:themeColor="background1" w:themeShade="A6"/>
          <w:sz w:val="26"/>
          <w:szCs w:val="27"/>
        </w:rPr>
        <w:t xml:space="preserve"> </w:t>
      </w:r>
      <w:r w:rsidR="007B187B" w:rsidRPr="00686852">
        <w:rPr>
          <w:rFonts w:ascii="Calibri" w:hAnsi="Calibri" w:cs="Arial"/>
          <w:color w:val="A6A6A6" w:themeColor="background1" w:themeShade="A6"/>
          <w:sz w:val="26"/>
          <w:szCs w:val="27"/>
        </w:rPr>
        <w:t>tres</w:t>
      </w:r>
      <w:r w:rsidRPr="00686852">
        <w:rPr>
          <w:rFonts w:ascii="Calibri" w:hAnsi="Calibri" w:cs="Arial"/>
          <w:color w:val="A6A6A6" w:themeColor="background1" w:themeShade="A6"/>
          <w:sz w:val="26"/>
          <w:szCs w:val="27"/>
        </w:rPr>
        <w:t xml:space="preserve"> de e</w:t>
      </w:r>
      <w:r w:rsidR="007B187B" w:rsidRPr="00686852">
        <w:rPr>
          <w:rFonts w:ascii="Calibri" w:hAnsi="Calibri" w:cs="Arial"/>
          <w:color w:val="A6A6A6" w:themeColor="background1" w:themeShade="A6"/>
          <w:sz w:val="26"/>
          <w:szCs w:val="27"/>
        </w:rPr>
        <w:t>n</w:t>
      </w:r>
      <w:r w:rsidRPr="00686852">
        <w:rPr>
          <w:rFonts w:ascii="Calibri" w:hAnsi="Calibri" w:cs="Arial"/>
          <w:color w:val="A6A6A6" w:themeColor="background1" w:themeShade="A6"/>
          <w:sz w:val="26"/>
          <w:szCs w:val="27"/>
        </w:rPr>
        <w:t>ero del 2014 dos mil catorce, sin que de las constancias del presente expediente se desprenda lo contrario</w:t>
      </w:r>
      <w:r w:rsidRPr="00686852">
        <w:rPr>
          <w:rFonts w:ascii="Calibri" w:hAnsi="Calibri"/>
          <w:color w:val="A6A6A6" w:themeColor="background1" w:themeShade="A6"/>
          <w:sz w:val="26"/>
          <w:szCs w:val="27"/>
        </w:rPr>
        <w:t xml:space="preserve">. . . . . . . . . . . . . . . . </w:t>
      </w:r>
    </w:p>
    <w:p w:rsidR="00686A1E" w:rsidRPr="00686852" w:rsidRDefault="00686A1E" w:rsidP="00686A1E">
      <w:pPr>
        <w:jc w:val="both"/>
        <w:rPr>
          <w:rFonts w:ascii="Calibri" w:hAnsi="Calibri"/>
          <w:b/>
          <w:iCs/>
          <w:color w:val="A6A6A6" w:themeColor="background1" w:themeShade="A6"/>
          <w:sz w:val="26"/>
          <w:szCs w:val="27"/>
          <w:lang w:val="es-MX"/>
        </w:rPr>
      </w:pPr>
    </w:p>
    <w:p w:rsidR="006E66DF" w:rsidRPr="00686852" w:rsidRDefault="00686A1E" w:rsidP="006E66DF">
      <w:pPr>
        <w:pStyle w:val="Textoindependiente"/>
        <w:ind w:firstLine="708"/>
        <w:rPr>
          <w:rFonts w:ascii="Calibri" w:hAnsi="Calibri"/>
          <w:color w:val="A6A6A6" w:themeColor="background1" w:themeShade="A6"/>
          <w:sz w:val="26"/>
          <w:szCs w:val="27"/>
        </w:rPr>
      </w:pPr>
      <w:r w:rsidRPr="00686852">
        <w:rPr>
          <w:rFonts w:ascii="Calibri" w:hAnsi="Calibri"/>
          <w:b/>
          <w:i/>
          <w:iCs/>
          <w:color w:val="A6A6A6" w:themeColor="background1" w:themeShade="A6"/>
          <w:sz w:val="26"/>
          <w:szCs w:val="27"/>
        </w:rPr>
        <w:t xml:space="preserve">TERCERO.- </w:t>
      </w:r>
      <w:r w:rsidRPr="00686852">
        <w:rPr>
          <w:rFonts w:ascii="Calibri" w:hAnsi="Calibri"/>
          <w:color w:val="A6A6A6" w:themeColor="background1" w:themeShade="A6"/>
          <w:sz w:val="26"/>
          <w:szCs w:val="27"/>
        </w:rPr>
        <w:t>La existencia de</w:t>
      </w:r>
      <w:r w:rsidR="00D7087F" w:rsidRPr="00686852">
        <w:rPr>
          <w:rFonts w:ascii="Calibri" w:hAnsi="Calibri"/>
          <w:color w:val="A6A6A6" w:themeColor="background1" w:themeShade="A6"/>
          <w:sz w:val="26"/>
          <w:szCs w:val="27"/>
        </w:rPr>
        <w:t xml:space="preserve"> </w:t>
      </w:r>
      <w:r w:rsidRPr="00686852">
        <w:rPr>
          <w:rFonts w:ascii="Calibri" w:hAnsi="Calibri"/>
          <w:color w:val="A6A6A6" w:themeColor="background1" w:themeShade="A6"/>
          <w:sz w:val="26"/>
          <w:szCs w:val="27"/>
        </w:rPr>
        <w:t>los actos impugnados en la presente causa administrativa, consistentes en</w:t>
      </w:r>
      <w:r w:rsidRPr="00686852">
        <w:rPr>
          <w:rFonts w:ascii="Calibri" w:hAnsi="Calibri"/>
          <w:bCs/>
          <w:color w:val="A6A6A6" w:themeColor="background1" w:themeShade="A6"/>
          <w:sz w:val="26"/>
          <w:szCs w:val="27"/>
        </w:rPr>
        <w:t xml:space="preserve"> </w:t>
      </w:r>
      <w:r w:rsidR="00470E7D" w:rsidRPr="00686852">
        <w:rPr>
          <w:rFonts w:ascii="Calibri" w:hAnsi="Calibri"/>
          <w:bCs/>
          <w:color w:val="A6A6A6" w:themeColor="background1" w:themeShade="A6"/>
          <w:sz w:val="26"/>
          <w:szCs w:val="27"/>
        </w:rPr>
        <w:t>l</w:t>
      </w:r>
      <w:r w:rsidR="00D7087F" w:rsidRPr="00686852">
        <w:rPr>
          <w:rFonts w:ascii="Calibri" w:hAnsi="Calibri"/>
          <w:bCs/>
          <w:color w:val="A6A6A6" w:themeColor="background1" w:themeShade="A6"/>
          <w:sz w:val="26"/>
          <w:szCs w:val="27"/>
        </w:rPr>
        <w:t xml:space="preserve">a notificación del resultado del avalúo, contenida en el folio </w:t>
      </w:r>
      <w:r w:rsidR="0068592E" w:rsidRPr="00686852">
        <w:rPr>
          <w:rFonts w:ascii="Calibri" w:hAnsi="Calibri"/>
          <w:bCs/>
          <w:color w:val="A6A6A6" w:themeColor="background1" w:themeShade="A6"/>
          <w:sz w:val="26"/>
          <w:szCs w:val="27"/>
        </w:rPr>
        <w:t xml:space="preserve">con </w:t>
      </w:r>
      <w:r w:rsidR="00D7087F" w:rsidRPr="00686852">
        <w:rPr>
          <w:rFonts w:ascii="Calibri" w:hAnsi="Calibri"/>
          <w:bCs/>
          <w:color w:val="A6A6A6" w:themeColor="background1" w:themeShade="A6"/>
          <w:sz w:val="26"/>
          <w:szCs w:val="27"/>
        </w:rPr>
        <w:t>número 0018-JE, de fecha 26 veintiséis de diciembre del año 2013 dos mil trece, el avalúo de fecha 23 veintitrés de diciembre del 2013 dos mil trece, con folio número 13091752791867</w:t>
      </w:r>
      <w:r w:rsidR="0068592E" w:rsidRPr="00686852">
        <w:rPr>
          <w:rFonts w:ascii="Calibri" w:hAnsi="Calibri"/>
          <w:bCs/>
          <w:color w:val="A6A6A6" w:themeColor="background1" w:themeShade="A6"/>
          <w:sz w:val="26"/>
          <w:szCs w:val="27"/>
        </w:rPr>
        <w:t xml:space="preserve"> (uno-tres-cero-nueve-uno-siete-cinco-dos-siete-nueve-uno-ocho-seis-siete)</w:t>
      </w:r>
      <w:r w:rsidR="00D7087F" w:rsidRPr="00686852">
        <w:rPr>
          <w:rFonts w:ascii="Calibri" w:hAnsi="Calibri"/>
          <w:bCs/>
          <w:color w:val="A6A6A6" w:themeColor="background1" w:themeShade="A6"/>
          <w:sz w:val="26"/>
          <w:szCs w:val="27"/>
        </w:rPr>
        <w:t>, practicado al inmueble ubicado en camino León-</w:t>
      </w:r>
      <w:proofErr w:type="spellStart"/>
      <w:r w:rsidR="00D7087F" w:rsidRPr="00686852">
        <w:rPr>
          <w:rFonts w:ascii="Calibri" w:hAnsi="Calibri"/>
          <w:bCs/>
          <w:color w:val="A6A6A6" w:themeColor="background1" w:themeShade="A6"/>
          <w:sz w:val="26"/>
          <w:szCs w:val="27"/>
        </w:rPr>
        <w:t>Ibarrilla</w:t>
      </w:r>
      <w:proofErr w:type="spellEnd"/>
      <w:r w:rsidR="00D7087F" w:rsidRPr="00686852">
        <w:rPr>
          <w:rFonts w:ascii="Calibri" w:hAnsi="Calibri"/>
          <w:bCs/>
          <w:color w:val="A6A6A6" w:themeColor="background1" w:themeShade="A6"/>
          <w:sz w:val="26"/>
          <w:szCs w:val="27"/>
        </w:rPr>
        <w:t xml:space="preserve"> sin número, poblado de </w:t>
      </w:r>
      <w:proofErr w:type="spellStart"/>
      <w:r w:rsidR="00D7087F" w:rsidRPr="00686852">
        <w:rPr>
          <w:rFonts w:ascii="Calibri" w:hAnsi="Calibri"/>
          <w:bCs/>
          <w:color w:val="A6A6A6" w:themeColor="background1" w:themeShade="A6"/>
          <w:sz w:val="26"/>
          <w:szCs w:val="27"/>
        </w:rPr>
        <w:t>Ibarrilla</w:t>
      </w:r>
      <w:proofErr w:type="spellEnd"/>
      <w:r w:rsidR="00D7087F" w:rsidRPr="00686852">
        <w:rPr>
          <w:rFonts w:ascii="Calibri" w:hAnsi="Calibri"/>
          <w:bCs/>
          <w:color w:val="A6A6A6" w:themeColor="background1" w:themeShade="A6"/>
          <w:sz w:val="26"/>
          <w:szCs w:val="27"/>
        </w:rPr>
        <w:t>, de este municipio</w:t>
      </w:r>
      <w:r w:rsidR="001A55AA" w:rsidRPr="00686852">
        <w:rPr>
          <w:rFonts w:ascii="Calibri" w:hAnsi="Calibri"/>
          <w:bCs/>
          <w:color w:val="A6A6A6" w:themeColor="background1" w:themeShade="A6"/>
          <w:sz w:val="26"/>
          <w:szCs w:val="27"/>
        </w:rPr>
        <w:t xml:space="preserve">, con cuenta predial número </w:t>
      </w:r>
      <w:r w:rsidR="001A55AA" w:rsidRPr="00686852">
        <w:rPr>
          <w:rFonts w:ascii="Calibri" w:hAnsi="Calibri"/>
          <w:b/>
          <w:color w:val="A6A6A6" w:themeColor="background1" w:themeShade="A6"/>
          <w:sz w:val="26"/>
          <w:szCs w:val="27"/>
        </w:rPr>
        <w:t>01-A-A09105-001</w:t>
      </w:r>
      <w:r w:rsidR="00D7087F" w:rsidRPr="00686852">
        <w:rPr>
          <w:rFonts w:ascii="Calibri" w:hAnsi="Calibri"/>
          <w:bCs/>
          <w:color w:val="A6A6A6" w:themeColor="background1" w:themeShade="A6"/>
          <w:sz w:val="26"/>
          <w:szCs w:val="27"/>
        </w:rPr>
        <w:t xml:space="preserve">; </w:t>
      </w:r>
      <w:r w:rsidRPr="00686852">
        <w:rPr>
          <w:rFonts w:ascii="Calibri" w:hAnsi="Calibri"/>
          <w:bCs/>
          <w:color w:val="A6A6A6" w:themeColor="background1" w:themeShade="A6"/>
          <w:sz w:val="26"/>
          <w:szCs w:val="27"/>
        </w:rPr>
        <w:t xml:space="preserve">se encuentra acreditada en autos, con los documentos </w:t>
      </w:r>
      <w:r w:rsidR="00470E7D" w:rsidRPr="00686852">
        <w:rPr>
          <w:rFonts w:ascii="Calibri" w:hAnsi="Calibri"/>
          <w:bCs/>
          <w:color w:val="A6A6A6" w:themeColor="background1" w:themeShade="A6"/>
          <w:sz w:val="26"/>
          <w:szCs w:val="27"/>
        </w:rPr>
        <w:t xml:space="preserve">originales </w:t>
      </w:r>
      <w:r w:rsidRPr="00686852">
        <w:rPr>
          <w:rFonts w:ascii="Calibri" w:hAnsi="Calibri"/>
          <w:bCs/>
          <w:color w:val="A6A6A6" w:themeColor="background1" w:themeShade="A6"/>
          <w:sz w:val="26"/>
          <w:szCs w:val="27"/>
        </w:rPr>
        <w:t xml:space="preserve">que los contienen; </w:t>
      </w:r>
      <w:r w:rsidR="00470E7D" w:rsidRPr="00686852">
        <w:rPr>
          <w:rFonts w:ascii="Calibri" w:hAnsi="Calibri"/>
          <w:bCs/>
          <w:color w:val="A6A6A6" w:themeColor="background1" w:themeShade="A6"/>
          <w:sz w:val="26"/>
          <w:szCs w:val="27"/>
        </w:rPr>
        <w:t xml:space="preserve">consistentes en la propia notificación y el avalúo; </w:t>
      </w:r>
      <w:r w:rsidRPr="00686852">
        <w:rPr>
          <w:rFonts w:ascii="Calibri" w:hAnsi="Calibri"/>
          <w:bCs/>
          <w:color w:val="A6A6A6" w:themeColor="background1" w:themeShade="A6"/>
          <w:sz w:val="26"/>
          <w:szCs w:val="27"/>
        </w:rPr>
        <w:t xml:space="preserve">los cuales </w:t>
      </w:r>
      <w:r w:rsidR="00470E7D" w:rsidRPr="00686852">
        <w:rPr>
          <w:rFonts w:ascii="Calibri" w:hAnsi="Calibri"/>
          <w:bCs/>
          <w:color w:val="A6A6A6" w:themeColor="background1" w:themeShade="A6"/>
          <w:sz w:val="26"/>
          <w:szCs w:val="27"/>
        </w:rPr>
        <w:t xml:space="preserve">fueron presentados por la parte actora y </w:t>
      </w:r>
      <w:r w:rsidRPr="00686852">
        <w:rPr>
          <w:rFonts w:ascii="Calibri" w:hAnsi="Calibri"/>
          <w:bCs/>
          <w:color w:val="A6A6A6" w:themeColor="background1" w:themeShade="A6"/>
          <w:sz w:val="26"/>
          <w:szCs w:val="27"/>
        </w:rPr>
        <w:t xml:space="preserve">obran </w:t>
      </w:r>
      <w:r w:rsidRPr="00686852">
        <w:rPr>
          <w:rFonts w:ascii="Calibri" w:hAnsi="Calibri"/>
          <w:color w:val="A6A6A6" w:themeColor="background1" w:themeShade="A6"/>
          <w:sz w:val="26"/>
          <w:szCs w:val="27"/>
        </w:rPr>
        <w:t xml:space="preserve">en original en el secreto de este Juzgado, (visibles en autos, en copia certificada, a fojas </w:t>
      </w:r>
      <w:r w:rsidR="00470E7D" w:rsidRPr="00686852">
        <w:rPr>
          <w:rFonts w:ascii="Calibri" w:hAnsi="Calibri"/>
          <w:color w:val="A6A6A6" w:themeColor="background1" w:themeShade="A6"/>
          <w:sz w:val="26"/>
          <w:szCs w:val="27"/>
        </w:rPr>
        <w:t>8</w:t>
      </w:r>
      <w:r w:rsidRPr="00686852">
        <w:rPr>
          <w:rFonts w:ascii="Calibri" w:hAnsi="Calibri"/>
          <w:color w:val="A6A6A6" w:themeColor="background1" w:themeShade="A6"/>
          <w:sz w:val="26"/>
          <w:szCs w:val="27"/>
        </w:rPr>
        <w:t xml:space="preserve"> </w:t>
      </w:r>
      <w:r w:rsidR="00470E7D" w:rsidRPr="00686852">
        <w:rPr>
          <w:rFonts w:ascii="Calibri" w:hAnsi="Calibri"/>
          <w:color w:val="A6A6A6" w:themeColor="background1" w:themeShade="A6"/>
          <w:sz w:val="26"/>
          <w:szCs w:val="27"/>
        </w:rPr>
        <w:t>ocho</w:t>
      </w:r>
      <w:r w:rsidRPr="00686852">
        <w:rPr>
          <w:rFonts w:ascii="Calibri" w:hAnsi="Calibri"/>
          <w:color w:val="A6A6A6" w:themeColor="background1" w:themeShade="A6"/>
          <w:sz w:val="26"/>
          <w:szCs w:val="27"/>
        </w:rPr>
        <w:t xml:space="preserve"> y </w:t>
      </w:r>
      <w:r w:rsidR="00470E7D" w:rsidRPr="00686852">
        <w:rPr>
          <w:rFonts w:ascii="Calibri" w:hAnsi="Calibri"/>
          <w:color w:val="A6A6A6" w:themeColor="background1" w:themeShade="A6"/>
          <w:sz w:val="26"/>
          <w:szCs w:val="27"/>
        </w:rPr>
        <w:t>9</w:t>
      </w:r>
      <w:r w:rsidRPr="00686852">
        <w:rPr>
          <w:rFonts w:ascii="Calibri" w:hAnsi="Calibri"/>
          <w:color w:val="A6A6A6" w:themeColor="background1" w:themeShade="A6"/>
          <w:sz w:val="26"/>
          <w:szCs w:val="27"/>
        </w:rPr>
        <w:t xml:space="preserve"> </w:t>
      </w:r>
      <w:r w:rsidR="00470E7D" w:rsidRPr="00686852">
        <w:rPr>
          <w:rFonts w:ascii="Calibri" w:hAnsi="Calibri"/>
          <w:color w:val="A6A6A6" w:themeColor="background1" w:themeShade="A6"/>
          <w:sz w:val="26"/>
          <w:szCs w:val="27"/>
        </w:rPr>
        <w:t>n</w:t>
      </w:r>
      <w:r w:rsidRPr="00686852">
        <w:rPr>
          <w:rFonts w:ascii="Calibri" w:hAnsi="Calibri"/>
          <w:color w:val="A6A6A6" w:themeColor="background1" w:themeShade="A6"/>
          <w:sz w:val="26"/>
          <w:szCs w:val="27"/>
        </w:rPr>
        <w:t>u</w:t>
      </w:r>
      <w:r w:rsidR="00470E7D" w:rsidRPr="00686852">
        <w:rPr>
          <w:rFonts w:ascii="Calibri" w:hAnsi="Calibri"/>
          <w:color w:val="A6A6A6" w:themeColor="background1" w:themeShade="A6"/>
          <w:sz w:val="26"/>
          <w:szCs w:val="27"/>
        </w:rPr>
        <w:t>ev</w:t>
      </w:r>
      <w:r w:rsidRPr="00686852">
        <w:rPr>
          <w:rFonts w:ascii="Calibri" w:hAnsi="Calibri"/>
          <w:color w:val="A6A6A6" w:themeColor="background1" w:themeShade="A6"/>
          <w:sz w:val="26"/>
          <w:szCs w:val="27"/>
        </w:rPr>
        <w:t>e</w:t>
      </w:r>
      <w:r w:rsidR="00915079" w:rsidRPr="00686852">
        <w:rPr>
          <w:rFonts w:ascii="Calibri" w:hAnsi="Calibri"/>
          <w:color w:val="A6A6A6" w:themeColor="background1" w:themeShade="A6"/>
          <w:sz w:val="26"/>
          <w:szCs w:val="27"/>
        </w:rPr>
        <w:t xml:space="preserve"> del expediente</w:t>
      </w:r>
      <w:r w:rsidRPr="00686852">
        <w:rPr>
          <w:rFonts w:ascii="Calibri" w:hAnsi="Calibri"/>
          <w:color w:val="A6A6A6" w:themeColor="background1" w:themeShade="A6"/>
          <w:sz w:val="26"/>
          <w:szCs w:val="27"/>
        </w:rPr>
        <w:t>).</w:t>
      </w:r>
      <w:r w:rsidR="00915079" w:rsidRPr="00686852">
        <w:rPr>
          <w:rFonts w:ascii="Calibri" w:hAnsi="Calibri"/>
          <w:color w:val="A6A6A6" w:themeColor="background1" w:themeShade="A6"/>
          <w:sz w:val="26"/>
          <w:szCs w:val="27"/>
        </w:rPr>
        <w:t xml:space="preserve"> . . </w:t>
      </w:r>
      <w:r w:rsidR="006E66DF" w:rsidRPr="00686852">
        <w:rPr>
          <w:rFonts w:ascii="Calibri" w:hAnsi="Calibri"/>
          <w:color w:val="A6A6A6" w:themeColor="background1" w:themeShade="A6"/>
          <w:sz w:val="26"/>
          <w:szCs w:val="27"/>
        </w:rPr>
        <w:t>. . . . . . . . . . . . . . . . . . . . . . . . . . . . . . . . . . . . . . . .</w:t>
      </w:r>
    </w:p>
    <w:p w:rsidR="00686A1E" w:rsidRPr="00686852" w:rsidRDefault="00686A1E" w:rsidP="006E66DF">
      <w:pPr>
        <w:ind w:firstLine="708"/>
        <w:jc w:val="both"/>
        <w:rPr>
          <w:rFonts w:ascii="Calibri" w:hAnsi="Calibri"/>
          <w:color w:val="A6A6A6" w:themeColor="background1" w:themeShade="A6"/>
          <w:sz w:val="26"/>
          <w:szCs w:val="27"/>
        </w:rPr>
      </w:pPr>
      <w:r w:rsidRPr="00686852">
        <w:rPr>
          <w:rFonts w:ascii="Calibri" w:hAnsi="Calibri"/>
          <w:color w:val="A6A6A6" w:themeColor="background1" w:themeShade="A6"/>
          <w:sz w:val="26"/>
          <w:szCs w:val="27"/>
        </w:rPr>
        <w:t xml:space="preserve"> </w:t>
      </w:r>
    </w:p>
    <w:p w:rsidR="00686A1E" w:rsidRPr="00686852" w:rsidRDefault="00686A1E" w:rsidP="00686A1E">
      <w:pPr>
        <w:ind w:firstLine="708"/>
        <w:jc w:val="both"/>
        <w:rPr>
          <w:rFonts w:ascii="Calibri" w:hAnsi="Calibri"/>
          <w:color w:val="A6A6A6" w:themeColor="background1" w:themeShade="A6"/>
          <w:sz w:val="26"/>
          <w:szCs w:val="27"/>
        </w:rPr>
      </w:pPr>
      <w:r w:rsidRPr="00686852">
        <w:rPr>
          <w:rFonts w:ascii="Calibri" w:hAnsi="Calibri"/>
          <w:color w:val="A6A6A6" w:themeColor="background1" w:themeShade="A6"/>
          <w:sz w:val="26"/>
          <w:szCs w:val="27"/>
        </w:rPr>
        <w:t xml:space="preserve">Documentos que merecen pleno valor probatorio, </w:t>
      </w:r>
      <w:r w:rsidRPr="00686852">
        <w:rPr>
          <w:rFonts w:ascii="Calibri" w:hAnsi="Calibri" w:cs="Arial"/>
          <w:color w:val="A6A6A6" w:themeColor="background1" w:themeShade="A6"/>
          <w:sz w:val="26"/>
          <w:szCs w:val="27"/>
        </w:rPr>
        <w:t xml:space="preserve">conforme a lo dispuesto en los artículos </w:t>
      </w:r>
      <w:r w:rsidRPr="00686852">
        <w:rPr>
          <w:rFonts w:ascii="Calibri" w:hAnsi="Calibri"/>
          <w:color w:val="A6A6A6" w:themeColor="background1" w:themeShade="A6"/>
          <w:sz w:val="26"/>
          <w:szCs w:val="27"/>
        </w:rPr>
        <w:t>78,117, 118, 121 y 123 del Código de Procedimiento y Justicia Administrativa para el Estado y los Municipios de Guanajuato; toda vez que se trata de documento</w:t>
      </w:r>
      <w:r w:rsidR="009A4E33" w:rsidRPr="00686852">
        <w:rPr>
          <w:rFonts w:ascii="Calibri" w:hAnsi="Calibri"/>
          <w:color w:val="A6A6A6" w:themeColor="background1" w:themeShade="A6"/>
          <w:sz w:val="26"/>
          <w:szCs w:val="27"/>
        </w:rPr>
        <w:t>s</w:t>
      </w:r>
      <w:r w:rsidRPr="00686852">
        <w:rPr>
          <w:rFonts w:ascii="Calibri" w:hAnsi="Calibri"/>
          <w:color w:val="A6A6A6" w:themeColor="background1" w:themeShade="A6"/>
          <w:sz w:val="26"/>
          <w:szCs w:val="27"/>
        </w:rPr>
        <w:t xml:space="preserve"> públicos emitido</w:t>
      </w:r>
      <w:r w:rsidR="009A4E33" w:rsidRPr="00686852">
        <w:rPr>
          <w:rFonts w:ascii="Calibri" w:hAnsi="Calibri"/>
          <w:color w:val="A6A6A6" w:themeColor="background1" w:themeShade="A6"/>
          <w:sz w:val="26"/>
          <w:szCs w:val="27"/>
        </w:rPr>
        <w:t>s</w:t>
      </w:r>
      <w:r w:rsidRPr="00686852">
        <w:rPr>
          <w:rFonts w:ascii="Calibri" w:hAnsi="Calibri"/>
          <w:color w:val="A6A6A6" w:themeColor="background1" w:themeShade="A6"/>
          <w:sz w:val="26"/>
          <w:szCs w:val="27"/>
        </w:rPr>
        <w:t xml:space="preserve"> por </w:t>
      </w:r>
      <w:r w:rsidR="009A4E33" w:rsidRPr="00686852">
        <w:rPr>
          <w:rFonts w:ascii="Calibri" w:hAnsi="Calibri"/>
          <w:color w:val="A6A6A6" w:themeColor="background1" w:themeShade="A6"/>
          <w:sz w:val="26"/>
          <w:szCs w:val="27"/>
        </w:rPr>
        <w:t>e</w:t>
      </w:r>
      <w:r w:rsidRPr="00686852">
        <w:rPr>
          <w:rFonts w:ascii="Calibri" w:hAnsi="Calibri"/>
          <w:color w:val="A6A6A6" w:themeColor="background1" w:themeShade="A6"/>
          <w:sz w:val="26"/>
          <w:szCs w:val="27"/>
        </w:rPr>
        <w:t>l Direc</w:t>
      </w:r>
      <w:r w:rsidR="009A4E33" w:rsidRPr="00686852">
        <w:rPr>
          <w:rFonts w:ascii="Calibri" w:hAnsi="Calibri"/>
          <w:color w:val="A6A6A6" w:themeColor="background1" w:themeShade="A6"/>
          <w:sz w:val="26"/>
          <w:szCs w:val="27"/>
        </w:rPr>
        <w:t>tor</w:t>
      </w:r>
      <w:r w:rsidRPr="00686852">
        <w:rPr>
          <w:rFonts w:ascii="Calibri" w:hAnsi="Calibri"/>
          <w:color w:val="A6A6A6" w:themeColor="background1" w:themeShade="A6"/>
          <w:sz w:val="26"/>
          <w:szCs w:val="27"/>
        </w:rPr>
        <w:t xml:space="preserve"> </w:t>
      </w:r>
      <w:r w:rsidR="009A4E33" w:rsidRPr="00686852">
        <w:rPr>
          <w:rFonts w:ascii="Calibri" w:hAnsi="Calibri"/>
          <w:color w:val="A6A6A6" w:themeColor="background1" w:themeShade="A6"/>
          <w:sz w:val="26"/>
          <w:szCs w:val="27"/>
        </w:rPr>
        <w:t xml:space="preserve">General de Ingresos y un perito valuador, </w:t>
      </w:r>
      <w:r w:rsidRPr="00686852">
        <w:rPr>
          <w:rFonts w:ascii="Calibri" w:hAnsi="Calibri"/>
          <w:color w:val="A6A6A6" w:themeColor="background1" w:themeShade="A6"/>
          <w:sz w:val="26"/>
          <w:szCs w:val="27"/>
        </w:rPr>
        <w:t xml:space="preserve">lo que realizaron en el ejercicio de sus atribuciones; aunada la circunstancia, de que al contestar la demanda, concretamente al referirse a los </w:t>
      </w:r>
      <w:r w:rsidR="009A4E33" w:rsidRPr="00686852">
        <w:rPr>
          <w:rFonts w:ascii="Calibri" w:hAnsi="Calibri"/>
          <w:color w:val="A6A6A6" w:themeColor="background1" w:themeShade="A6"/>
          <w:sz w:val="26"/>
          <w:szCs w:val="27"/>
        </w:rPr>
        <w:t>hech</w:t>
      </w:r>
      <w:r w:rsidRPr="00686852">
        <w:rPr>
          <w:rFonts w:ascii="Calibri" w:hAnsi="Calibri"/>
          <w:color w:val="A6A6A6" w:themeColor="background1" w:themeShade="A6"/>
          <w:sz w:val="26"/>
          <w:szCs w:val="27"/>
        </w:rPr>
        <w:t>o</w:t>
      </w:r>
      <w:r w:rsidR="009A4E33" w:rsidRPr="00686852">
        <w:rPr>
          <w:rFonts w:ascii="Calibri" w:hAnsi="Calibri"/>
          <w:color w:val="A6A6A6" w:themeColor="background1" w:themeShade="A6"/>
          <w:sz w:val="26"/>
          <w:szCs w:val="27"/>
        </w:rPr>
        <w:t>s</w:t>
      </w:r>
      <w:r w:rsidRPr="00686852">
        <w:rPr>
          <w:rFonts w:ascii="Calibri" w:hAnsi="Calibri"/>
          <w:color w:val="A6A6A6" w:themeColor="background1" w:themeShade="A6"/>
          <w:sz w:val="26"/>
          <w:szCs w:val="27"/>
        </w:rPr>
        <w:t>,</w:t>
      </w:r>
      <w:r w:rsidR="009A4E33" w:rsidRPr="00686852">
        <w:rPr>
          <w:rFonts w:ascii="Calibri" w:hAnsi="Calibri"/>
          <w:color w:val="A6A6A6" w:themeColor="background1" w:themeShade="A6"/>
          <w:sz w:val="26"/>
          <w:szCs w:val="27"/>
        </w:rPr>
        <w:t xml:space="preserve"> las autoridades demandadas reconocieron la existencia de </w:t>
      </w:r>
      <w:r w:rsidR="001A55AA" w:rsidRPr="00686852">
        <w:rPr>
          <w:rFonts w:ascii="Calibri" w:hAnsi="Calibri"/>
          <w:color w:val="A6A6A6" w:themeColor="background1" w:themeShade="A6"/>
          <w:sz w:val="26"/>
          <w:szCs w:val="27"/>
        </w:rPr>
        <w:t>los</w:t>
      </w:r>
      <w:r w:rsidR="009A4E33" w:rsidRPr="00686852">
        <w:rPr>
          <w:rFonts w:ascii="Calibri" w:hAnsi="Calibri"/>
          <w:color w:val="A6A6A6" w:themeColor="background1" w:themeShade="A6"/>
          <w:sz w:val="26"/>
          <w:szCs w:val="27"/>
        </w:rPr>
        <w:t xml:space="preserve"> actos </w:t>
      </w:r>
      <w:r w:rsidRPr="00686852">
        <w:rPr>
          <w:rFonts w:ascii="Calibri" w:hAnsi="Calibri"/>
          <w:color w:val="A6A6A6" w:themeColor="background1" w:themeShade="A6"/>
          <w:sz w:val="26"/>
          <w:szCs w:val="27"/>
        </w:rPr>
        <w:t>impugna</w:t>
      </w:r>
      <w:r w:rsidR="009A4E33" w:rsidRPr="00686852">
        <w:rPr>
          <w:rFonts w:ascii="Calibri" w:hAnsi="Calibri"/>
          <w:color w:val="A6A6A6" w:themeColor="background1" w:themeShade="A6"/>
          <w:sz w:val="26"/>
          <w:szCs w:val="27"/>
        </w:rPr>
        <w:t>dos.</w:t>
      </w:r>
      <w:r w:rsidRPr="00686852">
        <w:rPr>
          <w:rFonts w:ascii="Calibri" w:hAnsi="Calibri"/>
          <w:i/>
          <w:color w:val="A6A6A6" w:themeColor="background1" w:themeShade="A6"/>
          <w:sz w:val="26"/>
          <w:szCs w:val="27"/>
        </w:rPr>
        <w:t xml:space="preserve"> </w:t>
      </w:r>
      <w:r w:rsidR="00A53CEC" w:rsidRPr="00686852">
        <w:rPr>
          <w:rFonts w:ascii="Calibri" w:hAnsi="Calibri"/>
          <w:color w:val="A6A6A6" w:themeColor="background1" w:themeShade="A6"/>
          <w:sz w:val="26"/>
          <w:szCs w:val="27"/>
        </w:rPr>
        <w:t>D</w:t>
      </w:r>
      <w:r w:rsidRPr="00686852">
        <w:rPr>
          <w:rFonts w:ascii="Calibri" w:hAnsi="Calibri"/>
          <w:color w:val="A6A6A6" w:themeColor="background1" w:themeShade="A6"/>
          <w:sz w:val="26"/>
          <w:szCs w:val="27"/>
        </w:rPr>
        <w:t xml:space="preserve">e ahí que no exista duda alguna sobre la existencia de </w:t>
      </w:r>
      <w:r w:rsidR="009A4E33" w:rsidRPr="00686852">
        <w:rPr>
          <w:rFonts w:ascii="Calibri" w:hAnsi="Calibri"/>
          <w:color w:val="A6A6A6" w:themeColor="background1" w:themeShade="A6"/>
          <w:sz w:val="26"/>
          <w:szCs w:val="27"/>
        </w:rPr>
        <w:t>esos</w:t>
      </w:r>
      <w:r w:rsidRPr="00686852">
        <w:rPr>
          <w:rFonts w:ascii="Calibri" w:hAnsi="Calibri"/>
          <w:color w:val="A6A6A6" w:themeColor="background1" w:themeShade="A6"/>
          <w:sz w:val="26"/>
          <w:szCs w:val="27"/>
        </w:rPr>
        <w:t xml:space="preserve"> actos controvertidos. </w:t>
      </w:r>
      <w:r w:rsidRPr="00686852">
        <w:rPr>
          <w:rFonts w:ascii="Calibri" w:hAnsi="Calibri"/>
          <w:color w:val="A6A6A6" w:themeColor="background1" w:themeShade="A6"/>
          <w:sz w:val="26"/>
          <w:szCs w:val="26"/>
        </w:rPr>
        <w:t xml:space="preserve">. . . . . . . . . . . . . . . . . . </w:t>
      </w:r>
      <w:r w:rsidR="009A4E33" w:rsidRPr="00686852">
        <w:rPr>
          <w:rFonts w:ascii="Calibri" w:hAnsi="Calibri"/>
          <w:color w:val="A6A6A6" w:themeColor="background1" w:themeShade="A6"/>
          <w:sz w:val="26"/>
          <w:szCs w:val="26"/>
        </w:rPr>
        <w:t>. . .</w:t>
      </w:r>
      <w:r w:rsidR="00A53CEC" w:rsidRPr="00686852">
        <w:rPr>
          <w:rFonts w:ascii="Calibri" w:hAnsi="Calibri"/>
          <w:color w:val="A6A6A6" w:themeColor="background1" w:themeShade="A6"/>
          <w:sz w:val="26"/>
          <w:szCs w:val="26"/>
        </w:rPr>
        <w:t xml:space="preserve"> .</w:t>
      </w:r>
    </w:p>
    <w:p w:rsidR="00686A1E" w:rsidRPr="00686852" w:rsidRDefault="00686A1E" w:rsidP="00686A1E">
      <w:pPr>
        <w:jc w:val="both"/>
        <w:rPr>
          <w:rFonts w:ascii="Calibri" w:hAnsi="Calibri" w:cs="Arial"/>
          <w:b/>
          <w:bCs/>
          <w:color w:val="A6A6A6" w:themeColor="background1" w:themeShade="A6"/>
          <w:sz w:val="22"/>
          <w:szCs w:val="27"/>
        </w:rPr>
      </w:pPr>
    </w:p>
    <w:p w:rsidR="00615CB7" w:rsidRPr="00686852" w:rsidRDefault="00615CB7" w:rsidP="00615CB7">
      <w:pPr>
        <w:ind w:firstLine="708"/>
        <w:jc w:val="both"/>
        <w:rPr>
          <w:rFonts w:ascii="Calibri" w:hAnsi="Calibri"/>
          <w:bCs/>
          <w:color w:val="A6A6A6" w:themeColor="background1" w:themeShade="A6"/>
          <w:sz w:val="26"/>
          <w:szCs w:val="27"/>
        </w:rPr>
      </w:pPr>
      <w:r w:rsidRPr="00686852">
        <w:rPr>
          <w:rFonts w:ascii="Calibri" w:hAnsi="Calibri"/>
          <w:color w:val="A6A6A6" w:themeColor="background1" w:themeShade="A6"/>
          <w:sz w:val="26"/>
          <w:szCs w:val="27"/>
        </w:rPr>
        <w:t>En tanto que los actos consistentes en</w:t>
      </w:r>
      <w:r w:rsidRPr="00686852">
        <w:rPr>
          <w:rFonts w:ascii="Calibri" w:hAnsi="Calibri"/>
          <w:bCs/>
          <w:color w:val="A6A6A6" w:themeColor="background1" w:themeShade="A6"/>
          <w:sz w:val="26"/>
          <w:szCs w:val="27"/>
        </w:rPr>
        <w:t xml:space="preserve"> la falta de formalidades en las notificaciones del resultado del avalúo, y en la propia realización del avalúo; se acredita precisamente con la falta de los documentos originales o en copia certificada de los formatos de notificación relativos a tales documentos</w:t>
      </w:r>
      <w:r w:rsidRPr="00686852">
        <w:rPr>
          <w:rFonts w:ascii="Calibri" w:hAnsi="Calibri"/>
          <w:color w:val="A6A6A6" w:themeColor="background1" w:themeShade="A6"/>
          <w:sz w:val="26"/>
          <w:szCs w:val="27"/>
        </w:rPr>
        <w:t xml:space="preserve">. . </w:t>
      </w:r>
      <w:r w:rsidRPr="00686852">
        <w:rPr>
          <w:rFonts w:ascii="Calibri" w:hAnsi="Calibri"/>
          <w:bCs/>
          <w:color w:val="A6A6A6" w:themeColor="background1" w:themeShade="A6"/>
          <w:sz w:val="26"/>
          <w:szCs w:val="27"/>
        </w:rPr>
        <w:t xml:space="preserve">. . . . . . </w:t>
      </w:r>
      <w:r w:rsidR="00A53CEC" w:rsidRPr="00686852">
        <w:rPr>
          <w:rFonts w:ascii="Calibri" w:hAnsi="Calibri"/>
          <w:bCs/>
          <w:color w:val="A6A6A6" w:themeColor="background1" w:themeShade="A6"/>
          <w:sz w:val="26"/>
          <w:szCs w:val="27"/>
        </w:rPr>
        <w:t>.</w:t>
      </w:r>
    </w:p>
    <w:p w:rsidR="00615CB7" w:rsidRPr="00686852" w:rsidRDefault="00615CB7" w:rsidP="00686A1E">
      <w:pPr>
        <w:jc w:val="both"/>
        <w:rPr>
          <w:rFonts w:ascii="Calibri" w:hAnsi="Calibri" w:cs="Arial"/>
          <w:b/>
          <w:bCs/>
          <w:color w:val="A6A6A6" w:themeColor="background1" w:themeShade="A6"/>
          <w:sz w:val="22"/>
          <w:szCs w:val="27"/>
        </w:rPr>
      </w:pPr>
    </w:p>
    <w:p w:rsidR="00686A1E" w:rsidRPr="00686852" w:rsidRDefault="00686A1E" w:rsidP="00686A1E">
      <w:pPr>
        <w:ind w:firstLine="708"/>
        <w:jc w:val="both"/>
        <w:rPr>
          <w:rFonts w:ascii="Calibri" w:hAnsi="Calibri"/>
          <w:bCs/>
          <w:iCs/>
          <w:color w:val="A6A6A6" w:themeColor="background1" w:themeShade="A6"/>
          <w:sz w:val="26"/>
          <w:szCs w:val="26"/>
        </w:rPr>
      </w:pPr>
      <w:r w:rsidRPr="00686852">
        <w:rPr>
          <w:rFonts w:ascii="Calibri" w:hAnsi="Calibri"/>
          <w:b/>
          <w:bCs/>
          <w:i/>
          <w:iCs/>
          <w:color w:val="A6A6A6" w:themeColor="background1" w:themeShade="A6"/>
          <w:sz w:val="26"/>
          <w:szCs w:val="27"/>
        </w:rPr>
        <w:t xml:space="preserve">CUARTO.- </w:t>
      </w:r>
      <w:r w:rsidRPr="00686852">
        <w:rPr>
          <w:rFonts w:ascii="Calibri" w:hAnsi="Calibri"/>
          <w:bCs/>
          <w:iCs/>
          <w:color w:val="A6A6A6" w:themeColor="background1" w:themeShade="A6"/>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686852">
        <w:rPr>
          <w:rFonts w:ascii="Calibri" w:hAnsi="Calibri"/>
          <w:bCs/>
          <w:iCs/>
          <w:color w:val="A6A6A6" w:themeColor="background1" w:themeShade="A6"/>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p>
    <w:p w:rsidR="00686A1E" w:rsidRPr="004A0827" w:rsidRDefault="00686A1E" w:rsidP="00686A1E">
      <w:pPr>
        <w:ind w:firstLine="708"/>
        <w:jc w:val="both"/>
        <w:rPr>
          <w:rFonts w:ascii="Calibri" w:hAnsi="Calibri"/>
          <w:bCs/>
          <w:iCs/>
          <w:color w:val="BFBFBF" w:themeColor="background1" w:themeShade="BF"/>
          <w:sz w:val="26"/>
          <w:szCs w:val="26"/>
        </w:rPr>
      </w:pPr>
    </w:p>
    <w:p w:rsidR="00AC1520" w:rsidRPr="00686852" w:rsidRDefault="00686A1E" w:rsidP="00AC1520">
      <w:pPr>
        <w:ind w:firstLine="708"/>
        <w:jc w:val="both"/>
        <w:rPr>
          <w:rFonts w:ascii="Calibri" w:hAnsi="Calibri"/>
          <w:color w:val="A6A6A6" w:themeColor="background1" w:themeShade="A6"/>
          <w:sz w:val="26"/>
        </w:rPr>
      </w:pPr>
      <w:r w:rsidRPr="00686852">
        <w:rPr>
          <w:rFonts w:ascii="Calibri" w:hAnsi="Calibri"/>
          <w:color w:val="A6A6A6" w:themeColor="background1" w:themeShade="A6"/>
          <w:sz w:val="26"/>
        </w:rPr>
        <w:t>En la especie, en la presente causa administrativa, l</w:t>
      </w:r>
      <w:r w:rsidR="00A53CEC" w:rsidRPr="00686852">
        <w:rPr>
          <w:rFonts w:ascii="Calibri" w:hAnsi="Calibri"/>
          <w:color w:val="A6A6A6" w:themeColor="background1" w:themeShade="A6"/>
          <w:sz w:val="26"/>
        </w:rPr>
        <w:t>as</w:t>
      </w:r>
      <w:r w:rsidRPr="00686852">
        <w:rPr>
          <w:rFonts w:ascii="Calibri" w:hAnsi="Calibri"/>
          <w:color w:val="A6A6A6" w:themeColor="background1" w:themeShade="A6"/>
          <w:sz w:val="26"/>
        </w:rPr>
        <w:t xml:space="preserve"> </w:t>
      </w:r>
      <w:r w:rsidR="00A53CEC" w:rsidRPr="00686852">
        <w:rPr>
          <w:rFonts w:ascii="Calibri" w:hAnsi="Calibri"/>
          <w:color w:val="A6A6A6" w:themeColor="background1" w:themeShade="A6"/>
          <w:sz w:val="26"/>
        </w:rPr>
        <w:t xml:space="preserve">autoridades demandadas, </w:t>
      </w:r>
      <w:r w:rsidRPr="00686852">
        <w:rPr>
          <w:rFonts w:ascii="Calibri" w:hAnsi="Calibri"/>
          <w:color w:val="A6A6A6" w:themeColor="background1" w:themeShade="A6"/>
          <w:sz w:val="26"/>
        </w:rPr>
        <w:t>hi</w:t>
      </w:r>
      <w:r w:rsidR="00A53CEC" w:rsidRPr="00686852">
        <w:rPr>
          <w:rFonts w:ascii="Calibri" w:hAnsi="Calibri"/>
          <w:color w:val="A6A6A6" w:themeColor="background1" w:themeShade="A6"/>
          <w:sz w:val="26"/>
        </w:rPr>
        <w:t>cieron</w:t>
      </w:r>
      <w:r w:rsidRPr="00686852">
        <w:rPr>
          <w:rFonts w:ascii="Calibri" w:hAnsi="Calibri"/>
          <w:color w:val="A6A6A6" w:themeColor="background1" w:themeShade="A6"/>
          <w:sz w:val="26"/>
        </w:rPr>
        <w:t xml:space="preserve"> valer </w:t>
      </w:r>
      <w:r w:rsidR="00A53CEC" w:rsidRPr="00686852">
        <w:rPr>
          <w:rFonts w:ascii="Calibri" w:hAnsi="Calibri"/>
          <w:color w:val="A6A6A6" w:themeColor="background1" w:themeShade="A6"/>
          <w:sz w:val="26"/>
        </w:rPr>
        <w:t>las</w:t>
      </w:r>
      <w:r w:rsidRPr="00686852">
        <w:rPr>
          <w:rFonts w:ascii="Calibri" w:hAnsi="Calibri"/>
          <w:color w:val="A6A6A6" w:themeColor="background1" w:themeShade="A6"/>
          <w:sz w:val="26"/>
        </w:rPr>
        <w:t xml:space="preserve"> causal</w:t>
      </w:r>
      <w:r w:rsidR="00A53CEC" w:rsidRPr="00686852">
        <w:rPr>
          <w:rFonts w:ascii="Calibri" w:hAnsi="Calibri"/>
          <w:color w:val="A6A6A6" w:themeColor="background1" w:themeShade="A6"/>
          <w:sz w:val="26"/>
        </w:rPr>
        <w:t>es</w:t>
      </w:r>
      <w:r w:rsidRPr="00686852">
        <w:rPr>
          <w:rFonts w:ascii="Calibri" w:hAnsi="Calibri"/>
          <w:color w:val="A6A6A6" w:themeColor="background1" w:themeShade="A6"/>
          <w:sz w:val="26"/>
        </w:rPr>
        <w:t xml:space="preserve"> de improcedencia </w:t>
      </w:r>
      <w:r w:rsidR="00A53CEC" w:rsidRPr="00686852">
        <w:rPr>
          <w:rFonts w:ascii="Calibri" w:hAnsi="Calibri"/>
          <w:color w:val="A6A6A6" w:themeColor="background1" w:themeShade="A6"/>
          <w:sz w:val="26"/>
        </w:rPr>
        <w:t xml:space="preserve">previstas en los artículos I y VI del </w:t>
      </w:r>
      <w:r w:rsidR="0072194F" w:rsidRPr="00686852">
        <w:rPr>
          <w:rFonts w:ascii="Calibri" w:hAnsi="Calibri"/>
          <w:color w:val="A6A6A6" w:themeColor="background1" w:themeShade="A6"/>
          <w:sz w:val="26"/>
        </w:rPr>
        <w:t>artículo 261 del Código de Procedimiento y Justicia Administrativa para el Estado</w:t>
      </w:r>
      <w:r w:rsidR="000E2D26" w:rsidRPr="00686852">
        <w:rPr>
          <w:rFonts w:ascii="Calibri" w:hAnsi="Calibri"/>
          <w:color w:val="A6A6A6" w:themeColor="background1" w:themeShade="A6"/>
          <w:sz w:val="26"/>
        </w:rPr>
        <w:t xml:space="preserve"> y los Municipios de Guanajuato, en los que </w:t>
      </w:r>
      <w:r w:rsidR="00AC1520" w:rsidRPr="00686852">
        <w:rPr>
          <w:rFonts w:ascii="Calibri" w:hAnsi="Calibri"/>
          <w:color w:val="A6A6A6" w:themeColor="background1" w:themeShade="A6"/>
          <w:sz w:val="26"/>
        </w:rPr>
        <w:t>señalaron que los actos no afectan los intereses jurídicos de la actora, ya que fueron expedidos con toda legalidad y por ende, los actos impugnados son inexistentes. . . . . . . . . . . . . . . . . . . . . . . . . . . . . . . . . . . . . . . . . . . . . . . . . . . . . . . . . . .</w:t>
      </w:r>
    </w:p>
    <w:p w:rsidR="00AC1520" w:rsidRPr="00686852" w:rsidRDefault="00AC1520" w:rsidP="00AC1520">
      <w:pPr>
        <w:ind w:firstLine="708"/>
        <w:jc w:val="both"/>
        <w:rPr>
          <w:rFonts w:ascii="Calibri" w:hAnsi="Calibri"/>
          <w:color w:val="A6A6A6" w:themeColor="background1" w:themeShade="A6"/>
          <w:sz w:val="26"/>
        </w:rPr>
      </w:pPr>
    </w:p>
    <w:p w:rsidR="000210DB" w:rsidRPr="00686852" w:rsidRDefault="00AC1520" w:rsidP="001A55AA">
      <w:pPr>
        <w:ind w:firstLine="708"/>
        <w:jc w:val="both"/>
        <w:rPr>
          <w:rFonts w:ascii="Calibri" w:hAnsi="Calibri"/>
          <w:color w:val="A6A6A6" w:themeColor="background1" w:themeShade="A6"/>
          <w:sz w:val="26"/>
        </w:rPr>
      </w:pPr>
      <w:r w:rsidRPr="00686852">
        <w:rPr>
          <w:rFonts w:ascii="Calibri" w:hAnsi="Calibri"/>
          <w:color w:val="A6A6A6" w:themeColor="background1" w:themeShade="A6"/>
          <w:sz w:val="26"/>
        </w:rPr>
        <w:t xml:space="preserve">Causales que no se actualizan en el presente asunto, toda vez que sí se afectan los intereses jurídicos de la parte actora, </w:t>
      </w:r>
      <w:r w:rsidR="000210DB" w:rsidRPr="00686852">
        <w:rPr>
          <w:rFonts w:ascii="Calibri" w:hAnsi="Calibri"/>
          <w:color w:val="A6A6A6" w:themeColor="background1" w:themeShade="A6"/>
          <w:sz w:val="26"/>
        </w:rPr>
        <w:t xml:space="preserve">pues como se ha señalado en esta misma resolución, los actos impugnados en este asunto, consistentes en el procedimiento de valuación, sí afectan los intereses jurídicos de la actora </w:t>
      </w:r>
      <w:r w:rsidR="001A55AA" w:rsidRPr="00686852">
        <w:rPr>
          <w:rFonts w:ascii="Calibri" w:hAnsi="Calibri"/>
          <w:color w:val="A6A6A6" w:themeColor="background1" w:themeShade="A6"/>
          <w:sz w:val="26"/>
        </w:rPr>
        <w:t xml:space="preserve">toda vez que </w:t>
      </w:r>
      <w:r w:rsidR="00686852">
        <w:rPr>
          <w:rFonts w:ascii="Calibri" w:hAnsi="Calibri"/>
          <w:color w:val="A6A6A6" w:themeColor="background1" w:themeShade="A6"/>
          <w:sz w:val="26"/>
        </w:rPr>
        <w:t xml:space="preserve">fueron </w:t>
      </w:r>
      <w:r w:rsidR="001A55AA" w:rsidRPr="00686852">
        <w:rPr>
          <w:rFonts w:ascii="Calibri" w:hAnsi="Calibri"/>
          <w:color w:val="A6A6A6" w:themeColor="background1" w:themeShade="A6"/>
          <w:sz w:val="26"/>
        </w:rPr>
        <w:t>dirigidos a su persona y que, al variar el valor del inmueble, inciden directamente en su patrimonio, respecto al pago del impuesto predial. A</w:t>
      </w:r>
      <w:r w:rsidR="000210DB" w:rsidRPr="00686852">
        <w:rPr>
          <w:rFonts w:ascii="Calibri" w:hAnsi="Calibri"/>
          <w:color w:val="A6A6A6" w:themeColor="background1" w:themeShade="A6"/>
          <w:sz w:val="26"/>
        </w:rPr>
        <w:t xml:space="preserve">ctos que sí existen, como puede verse en el Tercer Considerando de la misma. . </w:t>
      </w:r>
    </w:p>
    <w:p w:rsidR="000210DB" w:rsidRPr="000210DB" w:rsidRDefault="000210DB" w:rsidP="000210DB">
      <w:pPr>
        <w:ind w:firstLine="708"/>
        <w:jc w:val="both"/>
        <w:rPr>
          <w:rFonts w:ascii="Calibri" w:hAnsi="Calibri"/>
          <w:color w:val="BFBFBF" w:themeColor="background1" w:themeShade="BF"/>
          <w:sz w:val="26"/>
        </w:rPr>
      </w:pPr>
    </w:p>
    <w:p w:rsidR="00686852" w:rsidRDefault="00686852" w:rsidP="00686852">
      <w:pPr>
        <w:ind w:firstLine="708"/>
        <w:jc w:val="both"/>
        <w:rPr>
          <w:rFonts w:ascii="Calibri" w:hAnsi="Calibri"/>
          <w:color w:val="BFBFBF" w:themeColor="background1" w:themeShade="BF"/>
          <w:sz w:val="26"/>
        </w:rPr>
      </w:pPr>
    </w:p>
    <w:p w:rsidR="00686852" w:rsidRPr="00686852" w:rsidRDefault="00686852" w:rsidP="00686852">
      <w:pPr>
        <w:pStyle w:val="Textoindependiente"/>
        <w:ind w:firstLine="708"/>
        <w:jc w:val="right"/>
        <w:rPr>
          <w:rFonts w:ascii="Calibri" w:hAnsi="Calibri"/>
          <w:b/>
          <w:color w:val="A6A6A6" w:themeColor="background1" w:themeShade="A6"/>
          <w:sz w:val="26"/>
          <w:szCs w:val="27"/>
        </w:rPr>
      </w:pPr>
      <w:r w:rsidRPr="00686852">
        <w:rPr>
          <w:rFonts w:ascii="Calibri" w:hAnsi="Calibri"/>
          <w:b/>
          <w:color w:val="A6A6A6" w:themeColor="background1" w:themeShade="A6"/>
          <w:sz w:val="26"/>
          <w:szCs w:val="27"/>
        </w:rPr>
        <w:t>Expediente número 066/2014-JN</w:t>
      </w:r>
    </w:p>
    <w:p w:rsidR="00686852" w:rsidRDefault="00686852" w:rsidP="00686852">
      <w:pPr>
        <w:ind w:firstLine="708"/>
        <w:jc w:val="both"/>
        <w:rPr>
          <w:rFonts w:ascii="Calibri" w:hAnsi="Calibri"/>
          <w:color w:val="BFBFBF" w:themeColor="background1" w:themeShade="BF"/>
          <w:sz w:val="26"/>
        </w:rPr>
      </w:pPr>
    </w:p>
    <w:p w:rsidR="000210DB" w:rsidRPr="00686852" w:rsidRDefault="000210DB" w:rsidP="00686852">
      <w:pPr>
        <w:ind w:firstLine="708"/>
        <w:jc w:val="both"/>
        <w:rPr>
          <w:rFonts w:ascii="Calibri" w:hAnsi="Calibri"/>
          <w:color w:val="A6A6A6" w:themeColor="background1" w:themeShade="A6"/>
          <w:sz w:val="26"/>
          <w:szCs w:val="27"/>
        </w:rPr>
      </w:pPr>
      <w:r w:rsidRPr="00686852">
        <w:rPr>
          <w:rFonts w:ascii="Calibri" w:hAnsi="Calibri"/>
          <w:color w:val="A6A6A6" w:themeColor="background1" w:themeShade="A6"/>
          <w:sz w:val="26"/>
        </w:rPr>
        <w:t xml:space="preserve">De ahí que no se actualicen tales causales de improcedencia; </w:t>
      </w:r>
      <w:r w:rsidRPr="00686852">
        <w:rPr>
          <w:rFonts w:ascii="Calibri" w:hAnsi="Calibri"/>
          <w:color w:val="A6A6A6" w:themeColor="background1" w:themeShade="A6"/>
          <w:sz w:val="26"/>
          <w:szCs w:val="27"/>
        </w:rPr>
        <w:t xml:space="preserve">en tanto que de oficio, este Juzgador no advierte la actualización de alguna otra causal de improcedencia o sobreseimiento que impida el estudio de fondo de la presente causa administrativa en relación a los </w:t>
      </w:r>
      <w:r w:rsidRPr="00686852">
        <w:rPr>
          <w:rFonts w:ascii="Calibri" w:hAnsi="Calibri" w:cs="Calibri"/>
          <w:bCs/>
          <w:iCs/>
          <w:color w:val="A6A6A6" w:themeColor="background1" w:themeShade="A6"/>
          <w:sz w:val="26"/>
          <w:szCs w:val="26"/>
        </w:rPr>
        <w:t xml:space="preserve">actos administrativos impugnados, relativos al procedimiento de avalúo que </w:t>
      </w:r>
      <w:r w:rsidRPr="00686852">
        <w:rPr>
          <w:rFonts w:ascii="Calibri" w:hAnsi="Calibri"/>
          <w:color w:val="A6A6A6" w:themeColor="background1" w:themeShade="A6"/>
          <w:sz w:val="26"/>
          <w:szCs w:val="27"/>
        </w:rPr>
        <w:t xml:space="preserve">modificó e incrementó el valor fiscal del inmueble propiedad del actor; </w:t>
      </w:r>
      <w:r w:rsidRPr="00686852">
        <w:rPr>
          <w:rFonts w:ascii="Calibri" w:hAnsi="Calibri" w:cs="Calibri"/>
          <w:bCs/>
          <w:iCs/>
          <w:color w:val="A6A6A6" w:themeColor="background1" w:themeShade="A6"/>
          <w:sz w:val="26"/>
          <w:szCs w:val="26"/>
        </w:rPr>
        <w:t>por lo que en corolario, es procedente el presente proceso, promovido  en contra de los actos administrativos impugnados</w:t>
      </w:r>
      <w:r w:rsidRPr="00686852">
        <w:rPr>
          <w:rFonts w:ascii="Calibri" w:hAnsi="Calibri"/>
          <w:color w:val="A6A6A6" w:themeColor="background1" w:themeShade="A6"/>
          <w:sz w:val="26"/>
          <w:szCs w:val="27"/>
        </w:rPr>
        <w:t xml:space="preserve">. . </w:t>
      </w:r>
      <w:r w:rsidRPr="00686852">
        <w:rPr>
          <w:rFonts w:ascii="Calibri" w:hAnsi="Calibri"/>
          <w:color w:val="A6A6A6" w:themeColor="background1" w:themeShade="A6"/>
          <w:sz w:val="26"/>
        </w:rPr>
        <w:t xml:space="preserve">. . . . . . </w:t>
      </w:r>
    </w:p>
    <w:p w:rsidR="00686A1E" w:rsidRPr="004A0827" w:rsidRDefault="00686A1E" w:rsidP="00686A1E">
      <w:pPr>
        <w:jc w:val="both"/>
        <w:rPr>
          <w:rFonts w:ascii="Calibri" w:hAnsi="Calibri" w:cs="Calibri"/>
          <w:color w:val="BFBFBF" w:themeColor="background1" w:themeShade="BF"/>
          <w:sz w:val="26"/>
          <w:szCs w:val="26"/>
        </w:rPr>
      </w:pPr>
    </w:p>
    <w:p w:rsidR="00686A1E" w:rsidRPr="00800EEA" w:rsidRDefault="00686A1E" w:rsidP="00686A1E">
      <w:pPr>
        <w:ind w:firstLine="708"/>
        <w:jc w:val="both"/>
        <w:rPr>
          <w:rFonts w:ascii="Calibri" w:hAnsi="Calibri" w:cs="Calibri"/>
          <w:b/>
          <w:bCs/>
          <w:i/>
          <w:iCs/>
          <w:color w:val="A6A6A6" w:themeColor="background1" w:themeShade="A6"/>
          <w:sz w:val="26"/>
          <w:szCs w:val="26"/>
        </w:rPr>
      </w:pPr>
      <w:r w:rsidRPr="00800EEA">
        <w:rPr>
          <w:rFonts w:ascii="Calibri" w:hAnsi="Calibri" w:cs="Calibri"/>
          <w:b/>
          <w:bCs/>
          <w:i/>
          <w:iCs/>
          <w:color w:val="A6A6A6" w:themeColor="background1" w:themeShade="A6"/>
          <w:sz w:val="26"/>
          <w:szCs w:val="26"/>
        </w:rPr>
        <w:t xml:space="preserve">QUINTO.- </w:t>
      </w:r>
      <w:r w:rsidRPr="00800EEA">
        <w:rPr>
          <w:rFonts w:ascii="Calibri" w:hAnsi="Calibri" w:cs="Calibri"/>
          <w:bCs/>
          <w:iCs/>
          <w:color w:val="A6A6A6" w:themeColor="background1" w:themeShade="A6"/>
          <w:sz w:val="26"/>
          <w:szCs w:val="26"/>
        </w:rPr>
        <w:t>Previamente al análisis del planteamiento de fondo formulado por el actor, es</w:t>
      </w:r>
      <w:r w:rsidRPr="00800EEA">
        <w:rPr>
          <w:rFonts w:ascii="Calibri" w:hAnsi="Calibri" w:cs="Calibri"/>
          <w:color w:val="A6A6A6" w:themeColor="background1" w:themeShade="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686A1E" w:rsidRPr="004A0827" w:rsidRDefault="00686A1E" w:rsidP="00686A1E">
      <w:pPr>
        <w:jc w:val="both"/>
        <w:rPr>
          <w:rFonts w:ascii="Calibri" w:hAnsi="Calibri"/>
          <w:color w:val="BFBFBF" w:themeColor="background1" w:themeShade="BF"/>
          <w:sz w:val="22"/>
          <w:szCs w:val="27"/>
        </w:rPr>
      </w:pPr>
    </w:p>
    <w:p w:rsidR="00686A1E" w:rsidRPr="00800EEA" w:rsidRDefault="00686A1E" w:rsidP="00686A1E">
      <w:pPr>
        <w:pStyle w:val="Sangra2detindependiente"/>
        <w:rPr>
          <w:rFonts w:ascii="Calibri" w:hAnsi="Calibri"/>
          <w:color w:val="A6A6A6" w:themeColor="background1" w:themeShade="A6"/>
          <w:sz w:val="26"/>
        </w:rPr>
      </w:pPr>
      <w:r w:rsidRPr="00800EEA">
        <w:rPr>
          <w:rFonts w:ascii="Calibri" w:hAnsi="Calibri"/>
          <w:color w:val="A6A6A6" w:themeColor="background1" w:themeShade="A6"/>
          <w:sz w:val="26"/>
        </w:rPr>
        <w:t xml:space="preserve">De lo expuesto en el escrito de demanda, así como de las constancias que integran la presente causa administrativa, se desprende lo siguiente:. . . . . . . . . . </w:t>
      </w:r>
      <w:r w:rsidR="00800EEA">
        <w:rPr>
          <w:rFonts w:ascii="Calibri" w:hAnsi="Calibri"/>
          <w:color w:val="A6A6A6" w:themeColor="background1" w:themeShade="A6"/>
          <w:sz w:val="26"/>
        </w:rPr>
        <w:t xml:space="preserve">. </w:t>
      </w:r>
    </w:p>
    <w:p w:rsidR="00686A1E" w:rsidRPr="004A0827" w:rsidRDefault="00686A1E" w:rsidP="00686A1E">
      <w:pPr>
        <w:pStyle w:val="Sangra2detindependiente"/>
        <w:rPr>
          <w:rFonts w:ascii="Calibri" w:hAnsi="Calibri"/>
          <w:color w:val="BFBFBF" w:themeColor="background1" w:themeShade="BF"/>
          <w:sz w:val="26"/>
        </w:rPr>
      </w:pPr>
    </w:p>
    <w:p w:rsidR="00686A1E" w:rsidRPr="00800EEA" w:rsidRDefault="00686A1E" w:rsidP="00686A1E">
      <w:pPr>
        <w:pStyle w:val="Sangra2detindependiente"/>
        <w:numPr>
          <w:ilvl w:val="0"/>
          <w:numId w:val="1"/>
        </w:numPr>
        <w:rPr>
          <w:rFonts w:ascii="Calibri" w:hAnsi="Calibri"/>
          <w:color w:val="A6A6A6" w:themeColor="background1" w:themeShade="A6"/>
          <w:sz w:val="26"/>
        </w:rPr>
      </w:pPr>
      <w:r w:rsidRPr="00800EEA">
        <w:rPr>
          <w:rFonts w:ascii="Calibri" w:hAnsi="Calibri"/>
          <w:color w:val="A6A6A6" w:themeColor="background1" w:themeShade="A6"/>
          <w:sz w:val="26"/>
        </w:rPr>
        <w:t>Que l</w:t>
      </w:r>
      <w:r w:rsidR="000210DB" w:rsidRPr="00800EEA">
        <w:rPr>
          <w:rFonts w:ascii="Calibri" w:hAnsi="Calibri"/>
          <w:color w:val="A6A6A6" w:themeColor="background1" w:themeShade="A6"/>
          <w:sz w:val="26"/>
        </w:rPr>
        <w:t>a</w:t>
      </w:r>
      <w:r w:rsidRPr="00800EEA">
        <w:rPr>
          <w:rFonts w:ascii="Calibri" w:hAnsi="Calibri"/>
          <w:color w:val="A6A6A6" w:themeColor="background1" w:themeShade="A6"/>
          <w:sz w:val="26"/>
        </w:rPr>
        <w:t xml:space="preserve"> ciudadan</w:t>
      </w:r>
      <w:r w:rsidR="0045104F" w:rsidRPr="00800EEA">
        <w:rPr>
          <w:rFonts w:ascii="Calibri" w:hAnsi="Calibri"/>
          <w:color w:val="A6A6A6" w:themeColor="background1" w:themeShade="A6"/>
          <w:sz w:val="26"/>
        </w:rPr>
        <w:t xml:space="preserve">a </w:t>
      </w:r>
      <w:r w:rsidR="00C12D15">
        <w:rPr>
          <w:rFonts w:ascii="Calibri" w:hAnsi="Calibri"/>
          <w:color w:val="A6A6A6" w:themeColor="background1" w:themeShade="A6"/>
          <w:sz w:val="26"/>
        </w:rPr>
        <w:t>*****</w:t>
      </w:r>
      <w:r w:rsidRPr="00800EEA">
        <w:rPr>
          <w:rFonts w:ascii="Calibri" w:hAnsi="Calibri"/>
          <w:color w:val="A6A6A6" w:themeColor="background1" w:themeShade="A6"/>
          <w:sz w:val="26"/>
        </w:rPr>
        <w:t xml:space="preserve"> es propietari</w:t>
      </w:r>
      <w:r w:rsidR="000210DB" w:rsidRPr="00800EEA">
        <w:rPr>
          <w:rFonts w:ascii="Calibri" w:hAnsi="Calibri"/>
          <w:color w:val="A6A6A6" w:themeColor="background1" w:themeShade="A6"/>
          <w:sz w:val="26"/>
        </w:rPr>
        <w:t>a</w:t>
      </w:r>
      <w:r w:rsidRPr="00800EEA">
        <w:rPr>
          <w:rFonts w:ascii="Calibri" w:hAnsi="Calibri"/>
          <w:color w:val="A6A6A6" w:themeColor="background1" w:themeShade="A6"/>
          <w:sz w:val="26"/>
        </w:rPr>
        <w:t xml:space="preserve"> de</w:t>
      </w:r>
      <w:r w:rsidR="0045104F" w:rsidRPr="00800EEA">
        <w:rPr>
          <w:rFonts w:ascii="Calibri" w:hAnsi="Calibri"/>
          <w:color w:val="A6A6A6" w:themeColor="background1" w:themeShade="A6"/>
          <w:sz w:val="26"/>
        </w:rPr>
        <w:t xml:space="preserve"> un  </w:t>
      </w:r>
      <w:r w:rsidRPr="00800EEA">
        <w:rPr>
          <w:rFonts w:ascii="Calibri" w:hAnsi="Calibri"/>
          <w:color w:val="A6A6A6" w:themeColor="background1" w:themeShade="A6"/>
          <w:sz w:val="26"/>
        </w:rPr>
        <w:t xml:space="preserve">inmueble ubicado en el </w:t>
      </w:r>
      <w:r w:rsidR="000210DB" w:rsidRPr="00800EEA">
        <w:rPr>
          <w:rFonts w:ascii="Calibri" w:hAnsi="Calibri"/>
          <w:color w:val="A6A6A6" w:themeColor="background1" w:themeShade="A6"/>
          <w:sz w:val="26"/>
        </w:rPr>
        <w:t>camino León-</w:t>
      </w:r>
      <w:proofErr w:type="spellStart"/>
      <w:r w:rsidR="000210DB" w:rsidRPr="00800EEA">
        <w:rPr>
          <w:rFonts w:ascii="Calibri" w:hAnsi="Calibri"/>
          <w:color w:val="A6A6A6" w:themeColor="background1" w:themeShade="A6"/>
          <w:sz w:val="26"/>
        </w:rPr>
        <w:t>Ibarrilla</w:t>
      </w:r>
      <w:proofErr w:type="spellEnd"/>
      <w:r w:rsidR="000210DB" w:rsidRPr="00800EEA">
        <w:rPr>
          <w:rFonts w:ascii="Calibri" w:hAnsi="Calibri"/>
          <w:color w:val="A6A6A6" w:themeColor="background1" w:themeShade="A6"/>
          <w:sz w:val="26"/>
        </w:rPr>
        <w:t xml:space="preserve"> sin número</w:t>
      </w:r>
      <w:r w:rsidRPr="00800EEA">
        <w:rPr>
          <w:rFonts w:ascii="Calibri" w:hAnsi="Calibri"/>
          <w:color w:val="A6A6A6" w:themeColor="background1" w:themeShade="A6"/>
          <w:sz w:val="26"/>
        </w:rPr>
        <w:t xml:space="preserve">, del </w:t>
      </w:r>
      <w:r w:rsidR="000210DB" w:rsidRPr="00800EEA">
        <w:rPr>
          <w:rFonts w:ascii="Calibri" w:hAnsi="Calibri"/>
          <w:color w:val="A6A6A6" w:themeColor="background1" w:themeShade="A6"/>
          <w:sz w:val="26"/>
        </w:rPr>
        <w:t xml:space="preserve">poblado de </w:t>
      </w:r>
      <w:proofErr w:type="spellStart"/>
      <w:r w:rsidR="000210DB" w:rsidRPr="00800EEA">
        <w:rPr>
          <w:rFonts w:ascii="Calibri" w:hAnsi="Calibri"/>
          <w:color w:val="A6A6A6" w:themeColor="background1" w:themeShade="A6"/>
          <w:sz w:val="26"/>
        </w:rPr>
        <w:t>Ibarrilla</w:t>
      </w:r>
      <w:proofErr w:type="spellEnd"/>
      <w:r w:rsidR="000210DB" w:rsidRPr="00800EEA">
        <w:rPr>
          <w:rFonts w:ascii="Calibri" w:hAnsi="Calibri"/>
          <w:color w:val="A6A6A6" w:themeColor="background1" w:themeShade="A6"/>
          <w:sz w:val="26"/>
        </w:rPr>
        <w:t xml:space="preserve"> de este municipio</w:t>
      </w:r>
      <w:r w:rsidRPr="00800EEA">
        <w:rPr>
          <w:rFonts w:ascii="Calibri" w:hAnsi="Calibri"/>
          <w:color w:val="A6A6A6" w:themeColor="background1" w:themeShade="A6"/>
          <w:sz w:val="26"/>
        </w:rPr>
        <w:t>; con cuenta predial número 01-A-</w:t>
      </w:r>
      <w:r w:rsidR="000210DB" w:rsidRPr="00800EEA">
        <w:rPr>
          <w:rFonts w:ascii="Calibri" w:hAnsi="Calibri"/>
          <w:color w:val="A6A6A6" w:themeColor="background1" w:themeShade="A6"/>
          <w:sz w:val="26"/>
        </w:rPr>
        <w:t>A09105-</w:t>
      </w:r>
      <w:r w:rsidRPr="00800EEA">
        <w:rPr>
          <w:rFonts w:ascii="Calibri" w:hAnsi="Calibri"/>
          <w:color w:val="A6A6A6" w:themeColor="background1" w:themeShade="A6"/>
          <w:sz w:val="26"/>
        </w:rPr>
        <w:t>00</w:t>
      </w:r>
      <w:r w:rsidR="000210DB" w:rsidRPr="00800EEA">
        <w:rPr>
          <w:rFonts w:ascii="Calibri" w:hAnsi="Calibri"/>
          <w:color w:val="A6A6A6" w:themeColor="background1" w:themeShade="A6"/>
          <w:sz w:val="26"/>
        </w:rPr>
        <w:t>1</w:t>
      </w:r>
      <w:r w:rsidRPr="00800EEA">
        <w:rPr>
          <w:rFonts w:ascii="Calibri" w:hAnsi="Calibri"/>
          <w:color w:val="A6A6A6" w:themeColor="background1" w:themeShade="A6"/>
          <w:sz w:val="26"/>
        </w:rPr>
        <w:t xml:space="preserve"> (cero-uno guion letra A guion letra </w:t>
      </w:r>
      <w:r w:rsidR="000210DB" w:rsidRPr="00800EEA">
        <w:rPr>
          <w:rFonts w:ascii="Calibri" w:hAnsi="Calibri"/>
          <w:color w:val="A6A6A6" w:themeColor="background1" w:themeShade="A6"/>
          <w:sz w:val="26"/>
        </w:rPr>
        <w:t>A</w:t>
      </w:r>
      <w:r w:rsidRPr="00800EEA">
        <w:rPr>
          <w:rFonts w:ascii="Calibri" w:hAnsi="Calibri"/>
          <w:color w:val="A6A6A6" w:themeColor="background1" w:themeShade="A6"/>
          <w:sz w:val="26"/>
        </w:rPr>
        <w:t xml:space="preserve"> c</w:t>
      </w:r>
      <w:r w:rsidR="000210DB" w:rsidRPr="00800EEA">
        <w:rPr>
          <w:rFonts w:ascii="Calibri" w:hAnsi="Calibri"/>
          <w:color w:val="A6A6A6" w:themeColor="background1" w:themeShade="A6"/>
          <w:sz w:val="26"/>
        </w:rPr>
        <w:t>er</w:t>
      </w:r>
      <w:r w:rsidRPr="00800EEA">
        <w:rPr>
          <w:rFonts w:ascii="Calibri" w:hAnsi="Calibri"/>
          <w:color w:val="A6A6A6" w:themeColor="background1" w:themeShade="A6"/>
          <w:sz w:val="26"/>
        </w:rPr>
        <w:t>o-</w:t>
      </w:r>
      <w:r w:rsidR="000210DB" w:rsidRPr="00800EEA">
        <w:rPr>
          <w:rFonts w:ascii="Calibri" w:hAnsi="Calibri"/>
          <w:color w:val="A6A6A6" w:themeColor="background1" w:themeShade="A6"/>
          <w:sz w:val="26"/>
        </w:rPr>
        <w:t>nueve-uno-cero-cinco guió</w:t>
      </w:r>
      <w:r w:rsidRPr="00800EEA">
        <w:rPr>
          <w:rFonts w:ascii="Calibri" w:hAnsi="Calibri"/>
          <w:color w:val="A6A6A6" w:themeColor="background1" w:themeShade="A6"/>
          <w:sz w:val="26"/>
        </w:rPr>
        <w:t>n cero-cero-</w:t>
      </w:r>
      <w:r w:rsidR="000210DB" w:rsidRPr="00800EEA">
        <w:rPr>
          <w:rFonts w:ascii="Calibri" w:hAnsi="Calibri"/>
          <w:color w:val="A6A6A6" w:themeColor="background1" w:themeShade="A6"/>
          <w:sz w:val="26"/>
        </w:rPr>
        <w:t>un</w:t>
      </w:r>
      <w:r w:rsidRPr="00800EEA">
        <w:rPr>
          <w:rFonts w:ascii="Calibri" w:hAnsi="Calibri"/>
          <w:color w:val="A6A6A6" w:themeColor="background1" w:themeShade="A6"/>
          <w:sz w:val="26"/>
        </w:rPr>
        <w:t xml:space="preserve">o). . . . . . . . . . . . . . . . . . . . . . . . . . . . . . . . . </w:t>
      </w:r>
    </w:p>
    <w:p w:rsidR="000210DB" w:rsidRPr="00800EEA" w:rsidRDefault="000210DB" w:rsidP="000210DB">
      <w:pPr>
        <w:pStyle w:val="Sangra2detindependiente"/>
        <w:ind w:left="1068" w:firstLine="0"/>
        <w:rPr>
          <w:rFonts w:ascii="Calibri" w:hAnsi="Calibri"/>
          <w:color w:val="A6A6A6" w:themeColor="background1" w:themeShade="A6"/>
          <w:sz w:val="26"/>
        </w:rPr>
      </w:pPr>
    </w:p>
    <w:p w:rsidR="00686A1E" w:rsidRPr="00800EEA" w:rsidRDefault="00686A1E" w:rsidP="00686A1E">
      <w:pPr>
        <w:pStyle w:val="Sangra2detindependiente"/>
        <w:numPr>
          <w:ilvl w:val="0"/>
          <w:numId w:val="1"/>
        </w:numPr>
        <w:rPr>
          <w:rFonts w:ascii="Calibri" w:hAnsi="Calibri"/>
          <w:color w:val="A6A6A6" w:themeColor="background1" w:themeShade="A6"/>
          <w:sz w:val="26"/>
        </w:rPr>
      </w:pPr>
      <w:r w:rsidRPr="00800EEA">
        <w:rPr>
          <w:rFonts w:ascii="Calibri" w:hAnsi="Calibri"/>
          <w:color w:val="A6A6A6" w:themeColor="background1" w:themeShade="A6"/>
          <w:sz w:val="26"/>
        </w:rPr>
        <w:lastRenderedPageBreak/>
        <w:t xml:space="preserve">Que el inmueble fue valuado el día </w:t>
      </w:r>
      <w:r w:rsidR="000210DB" w:rsidRPr="00800EEA">
        <w:rPr>
          <w:rFonts w:ascii="Calibri" w:hAnsi="Calibri"/>
          <w:color w:val="A6A6A6" w:themeColor="background1" w:themeShade="A6"/>
          <w:sz w:val="26"/>
        </w:rPr>
        <w:t>23</w:t>
      </w:r>
      <w:r w:rsidRPr="00800EEA">
        <w:rPr>
          <w:rFonts w:ascii="Calibri" w:hAnsi="Calibri"/>
          <w:color w:val="A6A6A6" w:themeColor="background1" w:themeShade="A6"/>
          <w:sz w:val="26"/>
        </w:rPr>
        <w:t xml:space="preserve"> </w:t>
      </w:r>
      <w:r w:rsidR="000210DB" w:rsidRPr="00800EEA">
        <w:rPr>
          <w:rFonts w:ascii="Calibri" w:hAnsi="Calibri"/>
          <w:color w:val="A6A6A6" w:themeColor="background1" w:themeShade="A6"/>
          <w:sz w:val="26"/>
        </w:rPr>
        <w:t xml:space="preserve">veintitrés </w:t>
      </w:r>
      <w:r w:rsidRPr="00800EEA">
        <w:rPr>
          <w:rFonts w:ascii="Calibri" w:hAnsi="Calibri"/>
          <w:color w:val="A6A6A6" w:themeColor="background1" w:themeShade="A6"/>
          <w:sz w:val="26"/>
        </w:rPr>
        <w:t>de diciembre del año 2013 dos mil trece, en la cantidad de $</w:t>
      </w:r>
      <w:r w:rsidR="000210DB" w:rsidRPr="00800EEA">
        <w:rPr>
          <w:rFonts w:ascii="Calibri" w:hAnsi="Calibri"/>
          <w:color w:val="A6A6A6" w:themeColor="background1" w:themeShade="A6"/>
          <w:sz w:val="26"/>
        </w:rPr>
        <w:t>9</w:t>
      </w:r>
      <w:r w:rsidRPr="00800EEA">
        <w:rPr>
          <w:rFonts w:ascii="Calibri" w:hAnsi="Calibri"/>
          <w:color w:val="A6A6A6" w:themeColor="background1" w:themeShade="A6"/>
          <w:sz w:val="26"/>
        </w:rPr>
        <w:t>’</w:t>
      </w:r>
      <w:r w:rsidR="000210DB" w:rsidRPr="00800EEA">
        <w:rPr>
          <w:rFonts w:ascii="Calibri" w:hAnsi="Calibri"/>
          <w:color w:val="A6A6A6" w:themeColor="background1" w:themeShade="A6"/>
          <w:sz w:val="26"/>
        </w:rPr>
        <w:t>251</w:t>
      </w:r>
      <w:r w:rsidRPr="00800EEA">
        <w:rPr>
          <w:rFonts w:ascii="Calibri" w:hAnsi="Calibri"/>
          <w:color w:val="A6A6A6" w:themeColor="background1" w:themeShade="A6"/>
          <w:sz w:val="26"/>
        </w:rPr>
        <w:t>,</w:t>
      </w:r>
      <w:r w:rsidR="000210DB" w:rsidRPr="00800EEA">
        <w:rPr>
          <w:rFonts w:ascii="Calibri" w:hAnsi="Calibri"/>
          <w:color w:val="A6A6A6" w:themeColor="background1" w:themeShade="A6"/>
          <w:sz w:val="26"/>
        </w:rPr>
        <w:t>951</w:t>
      </w:r>
      <w:r w:rsidRPr="00800EEA">
        <w:rPr>
          <w:rFonts w:ascii="Calibri" w:hAnsi="Calibri"/>
          <w:color w:val="A6A6A6" w:themeColor="background1" w:themeShade="A6"/>
          <w:sz w:val="26"/>
        </w:rPr>
        <w:t>.</w:t>
      </w:r>
      <w:r w:rsidR="000210DB" w:rsidRPr="00800EEA">
        <w:rPr>
          <w:rFonts w:ascii="Calibri" w:hAnsi="Calibri"/>
          <w:color w:val="A6A6A6" w:themeColor="background1" w:themeShade="A6"/>
          <w:sz w:val="26"/>
        </w:rPr>
        <w:t>89</w:t>
      </w:r>
      <w:r w:rsidRPr="00800EEA">
        <w:rPr>
          <w:rFonts w:ascii="Calibri" w:hAnsi="Calibri"/>
          <w:color w:val="A6A6A6" w:themeColor="background1" w:themeShade="A6"/>
          <w:sz w:val="26"/>
        </w:rPr>
        <w:t xml:space="preserve"> (</w:t>
      </w:r>
      <w:r w:rsidR="000210DB" w:rsidRPr="00800EEA">
        <w:rPr>
          <w:rFonts w:ascii="Calibri" w:hAnsi="Calibri"/>
          <w:color w:val="A6A6A6" w:themeColor="background1" w:themeShade="A6"/>
          <w:sz w:val="26"/>
        </w:rPr>
        <w:t>Nueve millo</w:t>
      </w:r>
      <w:r w:rsidRPr="00800EEA">
        <w:rPr>
          <w:rFonts w:ascii="Calibri" w:hAnsi="Calibri"/>
          <w:color w:val="A6A6A6" w:themeColor="background1" w:themeShade="A6"/>
          <w:sz w:val="26"/>
        </w:rPr>
        <w:t>n</w:t>
      </w:r>
      <w:r w:rsidR="000210DB" w:rsidRPr="00800EEA">
        <w:rPr>
          <w:rFonts w:ascii="Calibri" w:hAnsi="Calibri"/>
          <w:color w:val="A6A6A6" w:themeColor="background1" w:themeShade="A6"/>
          <w:sz w:val="26"/>
        </w:rPr>
        <w:t>es</w:t>
      </w:r>
      <w:r w:rsidRPr="00800EEA">
        <w:rPr>
          <w:rFonts w:ascii="Calibri" w:hAnsi="Calibri"/>
          <w:color w:val="A6A6A6" w:themeColor="background1" w:themeShade="A6"/>
          <w:sz w:val="26"/>
        </w:rPr>
        <w:t xml:space="preserve"> </w:t>
      </w:r>
      <w:r w:rsidR="000210DB" w:rsidRPr="00800EEA">
        <w:rPr>
          <w:rFonts w:ascii="Calibri" w:hAnsi="Calibri"/>
          <w:color w:val="A6A6A6" w:themeColor="background1" w:themeShade="A6"/>
          <w:sz w:val="26"/>
        </w:rPr>
        <w:t>dos</w:t>
      </w:r>
      <w:r w:rsidRPr="00800EEA">
        <w:rPr>
          <w:rFonts w:ascii="Calibri" w:hAnsi="Calibri"/>
          <w:color w:val="A6A6A6" w:themeColor="background1" w:themeShade="A6"/>
          <w:sz w:val="26"/>
        </w:rPr>
        <w:t xml:space="preserve">cientos </w:t>
      </w:r>
      <w:r w:rsidR="000210DB" w:rsidRPr="00800EEA">
        <w:rPr>
          <w:rFonts w:ascii="Calibri" w:hAnsi="Calibri"/>
          <w:color w:val="A6A6A6" w:themeColor="background1" w:themeShade="A6"/>
          <w:sz w:val="26"/>
        </w:rPr>
        <w:t xml:space="preserve">cincuenta y un </w:t>
      </w:r>
      <w:r w:rsidRPr="00800EEA">
        <w:rPr>
          <w:rFonts w:ascii="Calibri" w:hAnsi="Calibri"/>
          <w:color w:val="A6A6A6" w:themeColor="background1" w:themeShade="A6"/>
          <w:sz w:val="26"/>
        </w:rPr>
        <w:t xml:space="preserve">mil </w:t>
      </w:r>
      <w:r w:rsidR="000210DB" w:rsidRPr="00800EEA">
        <w:rPr>
          <w:rFonts w:ascii="Calibri" w:hAnsi="Calibri"/>
          <w:color w:val="A6A6A6" w:themeColor="background1" w:themeShade="A6"/>
          <w:sz w:val="26"/>
        </w:rPr>
        <w:t>nov</w:t>
      </w:r>
      <w:r w:rsidRPr="00800EEA">
        <w:rPr>
          <w:rFonts w:ascii="Calibri" w:hAnsi="Calibri"/>
          <w:color w:val="A6A6A6" w:themeColor="background1" w:themeShade="A6"/>
          <w:sz w:val="26"/>
        </w:rPr>
        <w:t xml:space="preserve">ecientos </w:t>
      </w:r>
      <w:r w:rsidR="000210DB" w:rsidRPr="00800EEA">
        <w:rPr>
          <w:rFonts w:ascii="Calibri" w:hAnsi="Calibri"/>
          <w:color w:val="A6A6A6" w:themeColor="background1" w:themeShade="A6"/>
          <w:sz w:val="26"/>
        </w:rPr>
        <w:t>c</w:t>
      </w:r>
      <w:r w:rsidRPr="00800EEA">
        <w:rPr>
          <w:rFonts w:ascii="Calibri" w:hAnsi="Calibri"/>
          <w:color w:val="A6A6A6" w:themeColor="background1" w:themeShade="A6"/>
          <w:sz w:val="26"/>
        </w:rPr>
        <w:t>i</w:t>
      </w:r>
      <w:r w:rsidR="000210DB" w:rsidRPr="00800EEA">
        <w:rPr>
          <w:rFonts w:ascii="Calibri" w:hAnsi="Calibri"/>
          <w:color w:val="A6A6A6" w:themeColor="background1" w:themeShade="A6"/>
          <w:sz w:val="26"/>
        </w:rPr>
        <w:t xml:space="preserve">ncuenta y un </w:t>
      </w:r>
      <w:r w:rsidRPr="00800EEA">
        <w:rPr>
          <w:rFonts w:ascii="Calibri" w:hAnsi="Calibri"/>
          <w:color w:val="A6A6A6" w:themeColor="background1" w:themeShade="A6"/>
          <w:sz w:val="26"/>
        </w:rPr>
        <w:t xml:space="preserve">pesos </w:t>
      </w:r>
      <w:r w:rsidR="000210DB" w:rsidRPr="00800EEA">
        <w:rPr>
          <w:rFonts w:ascii="Calibri" w:hAnsi="Calibri"/>
          <w:color w:val="A6A6A6" w:themeColor="background1" w:themeShade="A6"/>
          <w:sz w:val="26"/>
        </w:rPr>
        <w:t>89</w:t>
      </w:r>
      <w:r w:rsidRPr="00800EEA">
        <w:rPr>
          <w:rFonts w:ascii="Calibri" w:hAnsi="Calibri"/>
          <w:color w:val="A6A6A6" w:themeColor="background1" w:themeShade="A6"/>
          <w:sz w:val="26"/>
        </w:rPr>
        <w:t>/100 Moneda Nacional); según se advierte del propio avalúo que obra en el expediente. . . . . . . . . . . . .</w:t>
      </w:r>
      <w:r w:rsidR="000210DB" w:rsidRPr="00800EEA">
        <w:rPr>
          <w:rFonts w:ascii="Calibri" w:hAnsi="Calibri"/>
          <w:color w:val="A6A6A6" w:themeColor="background1" w:themeShade="A6"/>
          <w:sz w:val="26"/>
        </w:rPr>
        <w:t xml:space="preserve"> . . . . . . . . . . . . . . . . . . . . . . . . . . . . . </w:t>
      </w:r>
      <w:r w:rsidR="00800EEA">
        <w:rPr>
          <w:rFonts w:ascii="Calibri" w:hAnsi="Calibri"/>
          <w:color w:val="A6A6A6" w:themeColor="background1" w:themeShade="A6"/>
          <w:sz w:val="26"/>
        </w:rPr>
        <w:t xml:space="preserve">. . . . . . . . . </w:t>
      </w:r>
    </w:p>
    <w:p w:rsidR="00686A1E" w:rsidRPr="00800EEA" w:rsidRDefault="00686A1E" w:rsidP="00686A1E">
      <w:pPr>
        <w:pStyle w:val="Sangra2detindependiente"/>
        <w:ind w:left="1068" w:firstLine="0"/>
        <w:rPr>
          <w:rFonts w:ascii="Calibri" w:hAnsi="Calibri"/>
          <w:color w:val="A6A6A6" w:themeColor="background1" w:themeShade="A6"/>
          <w:sz w:val="26"/>
        </w:rPr>
      </w:pPr>
    </w:p>
    <w:p w:rsidR="00686A1E" w:rsidRPr="00800EEA" w:rsidRDefault="00686A1E" w:rsidP="00686A1E">
      <w:pPr>
        <w:pStyle w:val="Sangra2detindependiente"/>
        <w:numPr>
          <w:ilvl w:val="0"/>
          <w:numId w:val="1"/>
        </w:numPr>
        <w:rPr>
          <w:rFonts w:ascii="Calibri" w:hAnsi="Calibri"/>
          <w:color w:val="A6A6A6" w:themeColor="background1" w:themeShade="A6"/>
          <w:sz w:val="26"/>
        </w:rPr>
      </w:pPr>
      <w:r w:rsidRPr="00800EEA">
        <w:rPr>
          <w:rFonts w:ascii="Calibri" w:hAnsi="Calibri"/>
          <w:color w:val="A6A6A6" w:themeColor="background1" w:themeShade="A6"/>
          <w:sz w:val="26"/>
        </w:rPr>
        <w:t xml:space="preserve">Que con fecha </w:t>
      </w:r>
      <w:r w:rsidR="00800EEA">
        <w:rPr>
          <w:rFonts w:ascii="Calibri" w:hAnsi="Calibri"/>
          <w:color w:val="A6A6A6" w:themeColor="background1" w:themeShade="A6"/>
          <w:sz w:val="26"/>
        </w:rPr>
        <w:t>3</w:t>
      </w:r>
      <w:r w:rsidRPr="00800EEA">
        <w:rPr>
          <w:rFonts w:ascii="Calibri" w:hAnsi="Calibri"/>
          <w:color w:val="A6A6A6" w:themeColor="background1" w:themeShade="A6"/>
          <w:sz w:val="26"/>
        </w:rPr>
        <w:t xml:space="preserve"> </w:t>
      </w:r>
      <w:r w:rsidR="00800EEA">
        <w:rPr>
          <w:rFonts w:ascii="Calibri" w:hAnsi="Calibri"/>
          <w:color w:val="A6A6A6" w:themeColor="background1" w:themeShade="A6"/>
          <w:sz w:val="26"/>
        </w:rPr>
        <w:t>tres</w:t>
      </w:r>
      <w:r w:rsidRPr="00800EEA">
        <w:rPr>
          <w:rFonts w:ascii="Calibri" w:hAnsi="Calibri"/>
          <w:color w:val="A6A6A6" w:themeColor="background1" w:themeShade="A6"/>
          <w:sz w:val="26"/>
        </w:rPr>
        <w:t xml:space="preserve"> </w:t>
      </w:r>
      <w:r w:rsidRPr="00800EEA">
        <w:rPr>
          <w:rFonts w:ascii="Calibri" w:hAnsi="Calibri"/>
          <w:bCs/>
          <w:color w:val="A6A6A6" w:themeColor="background1" w:themeShade="A6"/>
          <w:sz w:val="26"/>
        </w:rPr>
        <w:t>de enero del año</w:t>
      </w:r>
      <w:r w:rsidR="0045104F" w:rsidRPr="00800EEA">
        <w:rPr>
          <w:rFonts w:ascii="Calibri" w:hAnsi="Calibri"/>
          <w:bCs/>
          <w:color w:val="A6A6A6" w:themeColor="background1" w:themeShade="A6"/>
          <w:sz w:val="26"/>
        </w:rPr>
        <w:t xml:space="preserve"> 2014 dos mil catorce</w:t>
      </w:r>
      <w:r w:rsidRPr="00800EEA">
        <w:rPr>
          <w:rFonts w:ascii="Calibri" w:hAnsi="Calibri"/>
          <w:bCs/>
          <w:color w:val="A6A6A6" w:themeColor="background1" w:themeShade="A6"/>
          <w:sz w:val="26"/>
        </w:rPr>
        <w:t>, mediante el folio</w:t>
      </w:r>
      <w:r w:rsidR="0045576A" w:rsidRPr="00800EEA">
        <w:rPr>
          <w:rFonts w:ascii="Calibri" w:hAnsi="Calibri"/>
          <w:bCs/>
          <w:color w:val="A6A6A6" w:themeColor="background1" w:themeShade="A6"/>
          <w:sz w:val="26"/>
        </w:rPr>
        <w:t xml:space="preserve"> número </w:t>
      </w:r>
      <w:r w:rsidRPr="00800EEA">
        <w:rPr>
          <w:rFonts w:ascii="Calibri" w:hAnsi="Calibri"/>
          <w:bCs/>
          <w:color w:val="A6A6A6" w:themeColor="background1" w:themeShade="A6"/>
          <w:sz w:val="26"/>
        </w:rPr>
        <w:t xml:space="preserve"> 0</w:t>
      </w:r>
      <w:r w:rsidR="0045576A" w:rsidRPr="00800EEA">
        <w:rPr>
          <w:rFonts w:ascii="Calibri" w:hAnsi="Calibri"/>
          <w:bCs/>
          <w:color w:val="A6A6A6" w:themeColor="background1" w:themeShade="A6"/>
          <w:sz w:val="26"/>
        </w:rPr>
        <w:t>01</w:t>
      </w:r>
      <w:r w:rsidRPr="00800EEA">
        <w:rPr>
          <w:rFonts w:ascii="Calibri" w:hAnsi="Calibri"/>
          <w:bCs/>
          <w:color w:val="A6A6A6" w:themeColor="background1" w:themeShade="A6"/>
          <w:sz w:val="26"/>
        </w:rPr>
        <w:t>8</w:t>
      </w:r>
      <w:r w:rsidR="0045576A" w:rsidRPr="00800EEA">
        <w:rPr>
          <w:rFonts w:ascii="Calibri" w:hAnsi="Calibri"/>
          <w:bCs/>
          <w:color w:val="A6A6A6" w:themeColor="background1" w:themeShade="A6"/>
          <w:sz w:val="26"/>
        </w:rPr>
        <w:t>-JE</w:t>
      </w:r>
      <w:r w:rsidRPr="00800EEA">
        <w:rPr>
          <w:rFonts w:ascii="Calibri" w:hAnsi="Calibri"/>
          <w:bCs/>
          <w:color w:val="A6A6A6" w:themeColor="background1" w:themeShade="A6"/>
          <w:sz w:val="26"/>
        </w:rPr>
        <w:t xml:space="preserve"> (cero-</w:t>
      </w:r>
      <w:r w:rsidR="0045576A" w:rsidRPr="00800EEA">
        <w:rPr>
          <w:rFonts w:ascii="Calibri" w:hAnsi="Calibri"/>
          <w:bCs/>
          <w:color w:val="A6A6A6" w:themeColor="background1" w:themeShade="A6"/>
          <w:sz w:val="26"/>
        </w:rPr>
        <w:t>cer</w:t>
      </w:r>
      <w:r w:rsidRPr="00800EEA">
        <w:rPr>
          <w:rFonts w:ascii="Calibri" w:hAnsi="Calibri"/>
          <w:bCs/>
          <w:color w:val="A6A6A6" w:themeColor="background1" w:themeShade="A6"/>
          <w:sz w:val="26"/>
        </w:rPr>
        <w:t>o</w:t>
      </w:r>
      <w:r w:rsidR="0045576A" w:rsidRPr="00800EEA">
        <w:rPr>
          <w:rFonts w:ascii="Calibri" w:hAnsi="Calibri"/>
          <w:bCs/>
          <w:color w:val="A6A6A6" w:themeColor="background1" w:themeShade="A6"/>
          <w:sz w:val="26"/>
        </w:rPr>
        <w:t xml:space="preserve"> dieciocho letras JE</w:t>
      </w:r>
      <w:r w:rsidRPr="00800EEA">
        <w:rPr>
          <w:rFonts w:ascii="Calibri" w:hAnsi="Calibri"/>
          <w:bCs/>
          <w:color w:val="A6A6A6" w:themeColor="background1" w:themeShade="A6"/>
          <w:sz w:val="26"/>
        </w:rPr>
        <w:t>), se notificó a</w:t>
      </w:r>
      <w:r w:rsidR="0045576A" w:rsidRPr="00800EEA">
        <w:rPr>
          <w:rFonts w:ascii="Calibri" w:hAnsi="Calibri"/>
          <w:bCs/>
          <w:color w:val="A6A6A6" w:themeColor="background1" w:themeShade="A6"/>
          <w:sz w:val="26"/>
        </w:rPr>
        <w:t xml:space="preserve"> </w:t>
      </w:r>
      <w:r w:rsidRPr="00800EEA">
        <w:rPr>
          <w:rFonts w:ascii="Calibri" w:hAnsi="Calibri"/>
          <w:bCs/>
          <w:color w:val="A6A6A6" w:themeColor="background1" w:themeShade="A6"/>
          <w:sz w:val="26"/>
        </w:rPr>
        <w:t>l</w:t>
      </w:r>
      <w:r w:rsidR="0045576A" w:rsidRPr="00800EEA">
        <w:rPr>
          <w:rFonts w:ascii="Calibri" w:hAnsi="Calibri"/>
          <w:bCs/>
          <w:color w:val="A6A6A6" w:themeColor="background1" w:themeShade="A6"/>
          <w:sz w:val="26"/>
        </w:rPr>
        <w:t>a</w:t>
      </w:r>
      <w:r w:rsidRPr="00800EEA">
        <w:rPr>
          <w:rFonts w:ascii="Calibri" w:hAnsi="Calibri"/>
          <w:bCs/>
          <w:color w:val="A6A6A6" w:themeColor="background1" w:themeShade="A6"/>
          <w:sz w:val="26"/>
        </w:rPr>
        <w:t xml:space="preserve"> justiciable el resultado del avalúo. . . . . . . . . . . . . . . .</w:t>
      </w:r>
      <w:r w:rsidR="00800EEA">
        <w:rPr>
          <w:rFonts w:ascii="Calibri" w:hAnsi="Calibri"/>
          <w:bCs/>
          <w:color w:val="A6A6A6" w:themeColor="background1" w:themeShade="A6"/>
          <w:sz w:val="26"/>
        </w:rPr>
        <w:t xml:space="preserve"> . . . . . . . . . . . . . . . . </w:t>
      </w:r>
    </w:p>
    <w:p w:rsidR="00686A1E" w:rsidRPr="004A0827" w:rsidRDefault="00686A1E" w:rsidP="00686A1E">
      <w:pPr>
        <w:pStyle w:val="Sangra2detindependiente"/>
        <w:ind w:firstLine="0"/>
        <w:rPr>
          <w:rFonts w:ascii="Calibri" w:hAnsi="Calibri"/>
          <w:color w:val="BFBFBF" w:themeColor="background1" w:themeShade="BF"/>
          <w:sz w:val="26"/>
        </w:rPr>
      </w:pPr>
    </w:p>
    <w:p w:rsidR="00686A1E" w:rsidRPr="00800EEA" w:rsidRDefault="00686A1E" w:rsidP="00686A1E">
      <w:pPr>
        <w:pStyle w:val="Sangra2detindependiente"/>
        <w:rPr>
          <w:rFonts w:ascii="Calibri" w:hAnsi="Calibri"/>
          <w:color w:val="A6A6A6" w:themeColor="background1" w:themeShade="A6"/>
          <w:sz w:val="26"/>
        </w:rPr>
      </w:pPr>
      <w:r w:rsidRPr="00800EEA">
        <w:rPr>
          <w:rFonts w:ascii="Calibri" w:hAnsi="Calibri"/>
          <w:color w:val="A6A6A6" w:themeColor="background1" w:themeShade="A6"/>
          <w:sz w:val="26"/>
        </w:rPr>
        <w:t>Así las cosas, l</w:t>
      </w:r>
      <w:r w:rsidR="0045576A" w:rsidRPr="00800EEA">
        <w:rPr>
          <w:rFonts w:ascii="Calibri" w:hAnsi="Calibri"/>
          <w:color w:val="A6A6A6" w:themeColor="background1" w:themeShade="A6"/>
          <w:sz w:val="26"/>
        </w:rPr>
        <w:t>a</w:t>
      </w:r>
      <w:r w:rsidRPr="00800EEA">
        <w:rPr>
          <w:rFonts w:ascii="Calibri" w:hAnsi="Calibri"/>
          <w:color w:val="A6A6A6" w:themeColor="background1" w:themeShade="A6"/>
          <w:sz w:val="26"/>
        </w:rPr>
        <w:t xml:space="preserve"> actor</w:t>
      </w:r>
      <w:r w:rsidR="0045576A" w:rsidRPr="00800EEA">
        <w:rPr>
          <w:rFonts w:ascii="Calibri" w:hAnsi="Calibri"/>
          <w:color w:val="A6A6A6" w:themeColor="background1" w:themeShade="A6"/>
          <w:sz w:val="26"/>
        </w:rPr>
        <w:t>a</w:t>
      </w:r>
      <w:r w:rsidRPr="00800EEA">
        <w:rPr>
          <w:rFonts w:ascii="Calibri" w:hAnsi="Calibri"/>
          <w:color w:val="A6A6A6" w:themeColor="background1" w:themeShade="A6"/>
          <w:sz w:val="26"/>
        </w:rPr>
        <w:t xml:space="preserve"> arguye que el procedimiento de valuación es ilegal, porque vulnera los preceptos que lo regulan en la Ley de Hacienda para los Municipios del Estado de Guanajuato; pues se realizó un avalúo, sin que se haya ordenado previamente su realización por el Tesorero Municipal, por escrito dirigido a</w:t>
      </w:r>
      <w:r w:rsidR="0045576A" w:rsidRPr="00800EEA">
        <w:rPr>
          <w:rFonts w:ascii="Calibri" w:hAnsi="Calibri"/>
          <w:color w:val="A6A6A6" w:themeColor="background1" w:themeShade="A6"/>
          <w:sz w:val="26"/>
        </w:rPr>
        <w:t xml:space="preserve"> </w:t>
      </w:r>
      <w:r w:rsidRPr="00800EEA">
        <w:rPr>
          <w:rFonts w:ascii="Calibri" w:hAnsi="Calibri"/>
          <w:color w:val="A6A6A6" w:themeColor="background1" w:themeShade="A6"/>
          <w:sz w:val="26"/>
        </w:rPr>
        <w:t>l</w:t>
      </w:r>
      <w:r w:rsidR="0045576A" w:rsidRPr="00800EEA">
        <w:rPr>
          <w:rFonts w:ascii="Calibri" w:hAnsi="Calibri"/>
          <w:color w:val="A6A6A6" w:themeColor="background1" w:themeShade="A6"/>
          <w:sz w:val="26"/>
        </w:rPr>
        <w:t>a</w:t>
      </w:r>
      <w:r w:rsidRPr="00800EEA">
        <w:rPr>
          <w:rFonts w:ascii="Calibri" w:hAnsi="Calibri"/>
          <w:color w:val="A6A6A6" w:themeColor="background1" w:themeShade="A6"/>
          <w:sz w:val="26"/>
        </w:rPr>
        <w:t xml:space="preserve"> ahora </w:t>
      </w:r>
      <w:proofErr w:type="spellStart"/>
      <w:r w:rsidRPr="00800EEA">
        <w:rPr>
          <w:rFonts w:ascii="Calibri" w:hAnsi="Calibri"/>
          <w:color w:val="A6A6A6" w:themeColor="background1" w:themeShade="A6"/>
          <w:sz w:val="26"/>
        </w:rPr>
        <w:t>promovente</w:t>
      </w:r>
      <w:proofErr w:type="spellEnd"/>
      <w:r w:rsidR="0045576A" w:rsidRPr="00800EEA">
        <w:rPr>
          <w:rFonts w:ascii="Calibri" w:hAnsi="Calibri"/>
          <w:color w:val="A6A6A6" w:themeColor="background1" w:themeShade="A6"/>
          <w:sz w:val="26"/>
        </w:rPr>
        <w:t>, entre otros aspectos</w:t>
      </w:r>
      <w:r w:rsidRPr="00800EEA">
        <w:rPr>
          <w:rFonts w:ascii="Calibri" w:hAnsi="Calibri"/>
          <w:color w:val="A6A6A6" w:themeColor="background1" w:themeShade="A6"/>
          <w:sz w:val="26"/>
        </w:rPr>
        <w:t xml:space="preserve">. . . . . . . . . . . . </w:t>
      </w:r>
      <w:r w:rsidR="0045576A" w:rsidRPr="00800EEA">
        <w:rPr>
          <w:rFonts w:ascii="Calibri" w:hAnsi="Calibri"/>
          <w:color w:val="A6A6A6" w:themeColor="background1" w:themeShade="A6"/>
          <w:sz w:val="26"/>
        </w:rPr>
        <w:t xml:space="preserve">. . . . . . . . . . . . </w:t>
      </w:r>
    </w:p>
    <w:p w:rsidR="00686A1E" w:rsidRPr="004A0827" w:rsidRDefault="00686A1E" w:rsidP="00686A1E">
      <w:pPr>
        <w:pStyle w:val="Sangra2detindependiente"/>
        <w:rPr>
          <w:rFonts w:ascii="Calibri" w:hAnsi="Calibri"/>
          <w:color w:val="BFBFBF" w:themeColor="background1" w:themeShade="BF"/>
          <w:sz w:val="26"/>
        </w:rPr>
      </w:pPr>
    </w:p>
    <w:p w:rsidR="00686A1E" w:rsidRPr="009A205B" w:rsidRDefault="00686A1E" w:rsidP="00686A1E">
      <w:pPr>
        <w:pStyle w:val="Sangra2detindependiente"/>
        <w:ind w:firstLine="0"/>
        <w:rPr>
          <w:rFonts w:ascii="Calibri" w:hAnsi="Calibri"/>
          <w:color w:val="A6A6A6" w:themeColor="background1" w:themeShade="A6"/>
          <w:sz w:val="26"/>
        </w:rPr>
      </w:pPr>
      <w:r w:rsidRPr="009A205B">
        <w:rPr>
          <w:rFonts w:ascii="Calibri" w:hAnsi="Calibri"/>
          <w:color w:val="A6A6A6" w:themeColor="background1" w:themeShade="A6"/>
          <w:sz w:val="26"/>
        </w:rPr>
        <w:tab/>
        <w:t>A lo expresado por l</w:t>
      </w:r>
      <w:r w:rsidR="0045576A" w:rsidRPr="009A205B">
        <w:rPr>
          <w:rFonts w:ascii="Calibri" w:hAnsi="Calibri"/>
          <w:color w:val="A6A6A6" w:themeColor="background1" w:themeShade="A6"/>
          <w:sz w:val="26"/>
        </w:rPr>
        <w:t>a</w:t>
      </w:r>
      <w:r w:rsidRPr="009A205B">
        <w:rPr>
          <w:rFonts w:ascii="Calibri" w:hAnsi="Calibri"/>
          <w:color w:val="A6A6A6" w:themeColor="background1" w:themeShade="A6"/>
          <w:sz w:val="26"/>
        </w:rPr>
        <w:t xml:space="preserve"> justiciable, l</w:t>
      </w:r>
      <w:r w:rsidR="0045576A" w:rsidRPr="009A205B">
        <w:rPr>
          <w:rFonts w:ascii="Calibri" w:hAnsi="Calibri"/>
          <w:color w:val="A6A6A6" w:themeColor="background1" w:themeShade="A6"/>
          <w:sz w:val="26"/>
        </w:rPr>
        <w:t>as</w:t>
      </w:r>
      <w:r w:rsidRPr="009A205B">
        <w:rPr>
          <w:rFonts w:ascii="Calibri" w:hAnsi="Calibri"/>
          <w:color w:val="A6A6A6" w:themeColor="background1" w:themeShade="A6"/>
          <w:sz w:val="26"/>
        </w:rPr>
        <w:t xml:space="preserve"> </w:t>
      </w:r>
      <w:r w:rsidR="0045576A" w:rsidRPr="009A205B">
        <w:rPr>
          <w:rFonts w:ascii="Calibri" w:hAnsi="Calibri"/>
          <w:color w:val="A6A6A6" w:themeColor="background1" w:themeShade="A6"/>
          <w:sz w:val="26"/>
        </w:rPr>
        <w:t xml:space="preserve">autoridades demandadas </w:t>
      </w:r>
      <w:r w:rsidRPr="009A205B">
        <w:rPr>
          <w:rFonts w:ascii="Calibri" w:hAnsi="Calibri"/>
          <w:color w:val="A6A6A6" w:themeColor="background1" w:themeShade="A6"/>
          <w:sz w:val="26"/>
        </w:rPr>
        <w:t>argument</w:t>
      </w:r>
      <w:r w:rsidR="0045576A" w:rsidRPr="009A205B">
        <w:rPr>
          <w:rFonts w:ascii="Calibri" w:hAnsi="Calibri"/>
          <w:color w:val="A6A6A6" w:themeColor="background1" w:themeShade="A6"/>
          <w:sz w:val="26"/>
        </w:rPr>
        <w:t>aron</w:t>
      </w:r>
      <w:r w:rsidRPr="009A205B">
        <w:rPr>
          <w:rFonts w:ascii="Calibri" w:hAnsi="Calibri"/>
          <w:color w:val="A6A6A6" w:themeColor="background1" w:themeShade="A6"/>
          <w:sz w:val="26"/>
        </w:rPr>
        <w:t xml:space="preserve"> que no se le causó perjuicio a</w:t>
      </w:r>
      <w:r w:rsidR="00EA0B9C" w:rsidRPr="009A205B">
        <w:rPr>
          <w:rFonts w:ascii="Calibri" w:hAnsi="Calibri"/>
          <w:color w:val="A6A6A6" w:themeColor="background1" w:themeShade="A6"/>
          <w:sz w:val="26"/>
        </w:rPr>
        <w:t xml:space="preserve"> </w:t>
      </w:r>
      <w:r w:rsidRPr="009A205B">
        <w:rPr>
          <w:rFonts w:ascii="Calibri" w:hAnsi="Calibri"/>
          <w:color w:val="A6A6A6" w:themeColor="background1" w:themeShade="A6"/>
          <w:sz w:val="26"/>
        </w:rPr>
        <w:t>l</w:t>
      </w:r>
      <w:r w:rsidR="00EA0B9C" w:rsidRPr="009A205B">
        <w:rPr>
          <w:rFonts w:ascii="Calibri" w:hAnsi="Calibri"/>
          <w:color w:val="A6A6A6" w:themeColor="background1" w:themeShade="A6"/>
          <w:sz w:val="26"/>
        </w:rPr>
        <w:t>a</w:t>
      </w:r>
      <w:r w:rsidRPr="009A205B">
        <w:rPr>
          <w:rFonts w:ascii="Calibri" w:hAnsi="Calibri"/>
          <w:color w:val="A6A6A6" w:themeColor="background1" w:themeShade="A6"/>
          <w:sz w:val="26"/>
        </w:rPr>
        <w:t xml:space="preserve"> accionante, y que para la práctica del avalúo si se llevó a cabo el procedimiento establecido en la Ley de Hacienda para los Municipios del Estado de Guanajuato. . . . . </w:t>
      </w:r>
      <w:r w:rsidR="00EA0B9C" w:rsidRPr="009A205B">
        <w:rPr>
          <w:rFonts w:ascii="Calibri" w:hAnsi="Calibri"/>
          <w:color w:val="A6A6A6" w:themeColor="background1" w:themeShade="A6"/>
          <w:sz w:val="26"/>
        </w:rPr>
        <w:t>. . . . . . . . . . . . . . . . . . . . . . . . .</w:t>
      </w:r>
      <w:r w:rsidR="009A205B" w:rsidRPr="009A205B">
        <w:rPr>
          <w:rFonts w:ascii="Calibri" w:hAnsi="Calibri"/>
          <w:color w:val="A6A6A6" w:themeColor="background1" w:themeShade="A6"/>
          <w:sz w:val="26"/>
        </w:rPr>
        <w:t xml:space="preserve"> </w:t>
      </w:r>
    </w:p>
    <w:p w:rsidR="00686A1E" w:rsidRPr="004A0827" w:rsidRDefault="00686A1E" w:rsidP="00686A1E">
      <w:pPr>
        <w:pStyle w:val="Sangra2detindependiente"/>
        <w:ind w:firstLine="0"/>
        <w:rPr>
          <w:rFonts w:ascii="Calibri" w:hAnsi="Calibri"/>
          <w:color w:val="BFBFBF" w:themeColor="background1" w:themeShade="BF"/>
          <w:sz w:val="26"/>
        </w:rPr>
      </w:pPr>
    </w:p>
    <w:p w:rsidR="00686A1E" w:rsidRPr="009A205B" w:rsidRDefault="00686A1E" w:rsidP="00686A1E">
      <w:pPr>
        <w:pStyle w:val="Sangra2detindependiente"/>
        <w:rPr>
          <w:rFonts w:ascii="Calibri" w:hAnsi="Calibri"/>
          <w:color w:val="A6A6A6" w:themeColor="background1" w:themeShade="A6"/>
          <w:sz w:val="26"/>
        </w:rPr>
      </w:pPr>
      <w:r w:rsidRPr="009A205B">
        <w:rPr>
          <w:rFonts w:ascii="Calibri" w:hAnsi="Calibri" w:cs="Calibri"/>
          <w:color w:val="A6A6A6" w:themeColor="background1" w:themeShade="A6"/>
          <w:sz w:val="26"/>
          <w:szCs w:val="26"/>
        </w:rPr>
        <w:t>Así las cosas, la “</w:t>
      </w:r>
      <w:proofErr w:type="spellStart"/>
      <w:r w:rsidRPr="009A205B">
        <w:rPr>
          <w:rFonts w:ascii="Calibri" w:hAnsi="Calibri" w:cs="Calibri"/>
          <w:color w:val="A6A6A6" w:themeColor="background1" w:themeShade="A6"/>
          <w:sz w:val="26"/>
          <w:szCs w:val="26"/>
        </w:rPr>
        <w:t>litis</w:t>
      </w:r>
      <w:proofErr w:type="spellEnd"/>
      <w:r w:rsidRPr="009A205B">
        <w:rPr>
          <w:rFonts w:ascii="Calibri" w:hAnsi="Calibri" w:cs="Calibri"/>
          <w:color w:val="A6A6A6" w:themeColor="background1" w:themeShade="A6"/>
          <w:sz w:val="26"/>
          <w:szCs w:val="26"/>
        </w:rPr>
        <w:t xml:space="preserve">” planteada se hace consistir en determinar la legalidad o ilegalidad del procedimiento de avalúo </w:t>
      </w:r>
      <w:proofErr w:type="gramStart"/>
      <w:r w:rsidRPr="009A205B">
        <w:rPr>
          <w:rFonts w:ascii="Calibri" w:hAnsi="Calibri" w:cs="Calibri"/>
          <w:color w:val="A6A6A6" w:themeColor="background1" w:themeShade="A6"/>
          <w:sz w:val="26"/>
          <w:szCs w:val="26"/>
        </w:rPr>
        <w:t>del</w:t>
      </w:r>
      <w:proofErr w:type="gramEnd"/>
      <w:r w:rsidRPr="009A205B">
        <w:rPr>
          <w:rFonts w:ascii="Calibri" w:hAnsi="Calibri" w:cs="Calibri"/>
          <w:color w:val="A6A6A6" w:themeColor="background1" w:themeShade="A6"/>
          <w:sz w:val="26"/>
          <w:szCs w:val="26"/>
        </w:rPr>
        <w:t xml:space="preserve"> inmueble propiedad de</w:t>
      </w:r>
      <w:r w:rsidR="00EF5E29" w:rsidRPr="009A205B">
        <w:rPr>
          <w:rFonts w:ascii="Calibri" w:hAnsi="Calibri" w:cs="Calibri"/>
          <w:color w:val="A6A6A6" w:themeColor="background1" w:themeShade="A6"/>
          <w:sz w:val="26"/>
          <w:szCs w:val="26"/>
        </w:rPr>
        <w:t xml:space="preserve"> </w:t>
      </w:r>
      <w:r w:rsidRPr="009A205B">
        <w:rPr>
          <w:rFonts w:ascii="Calibri" w:hAnsi="Calibri" w:cs="Calibri"/>
          <w:color w:val="A6A6A6" w:themeColor="background1" w:themeShade="A6"/>
          <w:sz w:val="26"/>
          <w:szCs w:val="26"/>
        </w:rPr>
        <w:t>l</w:t>
      </w:r>
      <w:r w:rsidR="00EF5E29" w:rsidRPr="009A205B">
        <w:rPr>
          <w:rFonts w:ascii="Calibri" w:hAnsi="Calibri" w:cs="Calibri"/>
          <w:color w:val="A6A6A6" w:themeColor="background1" w:themeShade="A6"/>
          <w:sz w:val="26"/>
          <w:szCs w:val="26"/>
        </w:rPr>
        <w:t>a</w:t>
      </w:r>
      <w:r w:rsidRPr="009A205B">
        <w:rPr>
          <w:rFonts w:ascii="Calibri" w:hAnsi="Calibri" w:cs="Calibri"/>
          <w:color w:val="A6A6A6" w:themeColor="background1" w:themeShade="A6"/>
          <w:sz w:val="26"/>
          <w:szCs w:val="26"/>
        </w:rPr>
        <w:t xml:space="preserve"> actor</w:t>
      </w:r>
      <w:r w:rsidR="00EF5E29" w:rsidRPr="009A205B">
        <w:rPr>
          <w:rFonts w:ascii="Calibri" w:hAnsi="Calibri" w:cs="Calibri"/>
          <w:color w:val="A6A6A6" w:themeColor="background1" w:themeShade="A6"/>
          <w:sz w:val="26"/>
          <w:szCs w:val="26"/>
        </w:rPr>
        <w:t>a</w:t>
      </w:r>
      <w:r w:rsidRPr="009A205B">
        <w:rPr>
          <w:rFonts w:ascii="Calibri" w:hAnsi="Calibri" w:cs="Calibri"/>
          <w:color w:val="A6A6A6" w:themeColor="background1" w:themeShade="A6"/>
          <w:sz w:val="26"/>
          <w:szCs w:val="26"/>
        </w:rPr>
        <w:t>. . . . . . . . . . . . . . . . . . . . . . . . . . . . . . . . . . . . . . . . . . . . . . . . . . . . . . . . . . . . . . . .</w:t>
      </w:r>
      <w:r w:rsidR="00EF5E29" w:rsidRPr="009A205B">
        <w:rPr>
          <w:rFonts w:ascii="Calibri" w:hAnsi="Calibri" w:cs="Calibri"/>
          <w:color w:val="A6A6A6" w:themeColor="background1" w:themeShade="A6"/>
          <w:sz w:val="26"/>
          <w:szCs w:val="26"/>
        </w:rPr>
        <w:t xml:space="preserve"> </w:t>
      </w:r>
    </w:p>
    <w:p w:rsidR="00686A1E" w:rsidRPr="004A0827" w:rsidRDefault="00686A1E" w:rsidP="00686A1E">
      <w:pPr>
        <w:pStyle w:val="Textoindependiente"/>
        <w:rPr>
          <w:rFonts w:ascii="Calibri" w:hAnsi="Calibri"/>
          <w:color w:val="BFBFBF" w:themeColor="background1" w:themeShade="BF"/>
          <w:sz w:val="26"/>
        </w:rPr>
      </w:pPr>
    </w:p>
    <w:p w:rsidR="00686A1E" w:rsidRPr="00630ADB" w:rsidRDefault="00686A1E" w:rsidP="00EF5E29">
      <w:pPr>
        <w:pStyle w:val="Textoindependiente"/>
        <w:ind w:firstLine="708"/>
        <w:rPr>
          <w:rFonts w:ascii="Calibri" w:hAnsi="Calibri"/>
          <w:color w:val="A6A6A6" w:themeColor="background1" w:themeShade="A6"/>
          <w:sz w:val="26"/>
          <w:szCs w:val="27"/>
        </w:rPr>
      </w:pPr>
      <w:r w:rsidRPr="00630ADB">
        <w:rPr>
          <w:rFonts w:ascii="Calibri" w:hAnsi="Calibri"/>
          <w:b/>
          <w:bCs/>
          <w:i/>
          <w:iCs/>
          <w:color w:val="A6A6A6" w:themeColor="background1" w:themeShade="A6"/>
          <w:sz w:val="26"/>
        </w:rPr>
        <w:t>SEXTO.-</w:t>
      </w:r>
      <w:r w:rsidRPr="00630ADB">
        <w:rPr>
          <w:rFonts w:ascii="Calibri" w:hAnsi="Calibri"/>
          <w:color w:val="A6A6A6" w:themeColor="background1" w:themeShade="A6"/>
          <w:sz w:val="26"/>
        </w:rPr>
        <w:t xml:space="preserve"> </w:t>
      </w:r>
      <w:r w:rsidR="002760D5" w:rsidRPr="00630ADB">
        <w:rPr>
          <w:rFonts w:ascii="Calibri" w:hAnsi="Calibri"/>
          <w:color w:val="A6A6A6" w:themeColor="background1" w:themeShade="A6"/>
          <w:sz w:val="26"/>
        </w:rPr>
        <w:t xml:space="preserve">Este juzgador estima que no se analizarán los conceptos de impugnación señalados, toda vez que se hace valer de oficio, por ser de orden público, la ausencia total de </w:t>
      </w:r>
      <w:r w:rsidR="002F1B68" w:rsidRPr="00630ADB">
        <w:rPr>
          <w:rFonts w:ascii="Calibri" w:hAnsi="Calibri"/>
          <w:color w:val="A6A6A6" w:themeColor="background1" w:themeShade="A6"/>
          <w:sz w:val="26"/>
        </w:rPr>
        <w:t xml:space="preserve">fundamentación y </w:t>
      </w:r>
      <w:r w:rsidR="002760D5" w:rsidRPr="00630ADB">
        <w:rPr>
          <w:rFonts w:ascii="Calibri" w:hAnsi="Calibri"/>
          <w:color w:val="A6A6A6" w:themeColor="background1" w:themeShade="A6"/>
          <w:sz w:val="26"/>
        </w:rPr>
        <w:t>motivación de uno de los actos impugnados consistente en el avalúo de fecha 23 veintitrés de diciembre del año 2013 dos mil trece;</w:t>
      </w:r>
      <w:r w:rsidR="007039BE" w:rsidRPr="00630ADB">
        <w:rPr>
          <w:rFonts w:ascii="Calibri" w:hAnsi="Calibri"/>
          <w:color w:val="A6A6A6" w:themeColor="background1" w:themeShade="A6"/>
          <w:sz w:val="26"/>
        </w:rPr>
        <w:t xml:space="preserve"> como se verá a continuación: </w:t>
      </w:r>
      <w:r w:rsidR="00EF5E29" w:rsidRPr="00630ADB">
        <w:rPr>
          <w:rFonts w:ascii="Calibri" w:hAnsi="Calibri"/>
          <w:color w:val="A6A6A6" w:themeColor="background1" w:themeShade="A6"/>
          <w:sz w:val="26"/>
          <w:szCs w:val="27"/>
        </w:rPr>
        <w:t xml:space="preserve">. . . . . . . . . . . . . </w:t>
      </w:r>
      <w:r w:rsidR="002F1B68" w:rsidRPr="00630ADB">
        <w:rPr>
          <w:rFonts w:ascii="Calibri" w:hAnsi="Calibri"/>
          <w:color w:val="A6A6A6" w:themeColor="background1" w:themeShade="A6"/>
          <w:sz w:val="26"/>
          <w:szCs w:val="27"/>
        </w:rPr>
        <w:t>. . . . . . . . . . . . . .</w:t>
      </w:r>
      <w:r w:rsidR="00630ADB" w:rsidRPr="00630ADB">
        <w:rPr>
          <w:rFonts w:ascii="Calibri" w:hAnsi="Calibri"/>
          <w:color w:val="A6A6A6" w:themeColor="background1" w:themeShade="A6"/>
          <w:sz w:val="26"/>
          <w:szCs w:val="27"/>
        </w:rPr>
        <w:t xml:space="preserve"> </w:t>
      </w:r>
    </w:p>
    <w:p w:rsidR="006147C6" w:rsidRPr="006147C6" w:rsidRDefault="006147C6" w:rsidP="006147C6">
      <w:pPr>
        <w:pStyle w:val="Textoindependiente"/>
        <w:rPr>
          <w:rFonts w:ascii="Calibri" w:hAnsi="Calibri"/>
          <w:i/>
          <w:iCs/>
          <w:color w:val="BFBFBF" w:themeColor="background1" w:themeShade="BF"/>
          <w:sz w:val="26"/>
          <w:szCs w:val="27"/>
        </w:rPr>
      </w:pPr>
    </w:p>
    <w:p w:rsidR="006147C6" w:rsidRPr="00B82298" w:rsidRDefault="006147C6" w:rsidP="006147C6">
      <w:pPr>
        <w:pStyle w:val="Sangra3detindependiente"/>
        <w:rPr>
          <w:color w:val="A6A6A6" w:themeColor="background1" w:themeShade="A6"/>
          <w:szCs w:val="26"/>
        </w:rPr>
      </w:pPr>
      <w:r w:rsidRPr="00B82298">
        <w:rPr>
          <w:color w:val="A6A6A6" w:themeColor="background1" w:themeShade="A6"/>
          <w:szCs w:val="26"/>
        </w:rPr>
        <w:t xml:space="preserve">Por su parte, las autoridades demandadas, refirieron que los </w:t>
      </w:r>
      <w:r w:rsidR="007039BE" w:rsidRPr="00B82298">
        <w:rPr>
          <w:color w:val="A6A6A6" w:themeColor="background1" w:themeShade="A6"/>
          <w:szCs w:val="26"/>
        </w:rPr>
        <w:t>actos impugnados se encuentran emitidos legalmente</w:t>
      </w:r>
      <w:r w:rsidRPr="00B82298">
        <w:rPr>
          <w:color w:val="A6A6A6" w:themeColor="background1" w:themeShade="A6"/>
          <w:szCs w:val="26"/>
        </w:rPr>
        <w:t xml:space="preserve">. . . . . . . . . . . . . . . . . . . . . . . . . . </w:t>
      </w:r>
      <w:r w:rsidR="007039BE" w:rsidRPr="00B82298">
        <w:rPr>
          <w:color w:val="A6A6A6" w:themeColor="background1" w:themeShade="A6"/>
          <w:szCs w:val="26"/>
        </w:rPr>
        <w:t>. .</w:t>
      </w:r>
      <w:r w:rsidR="00EA45BD" w:rsidRPr="00B82298">
        <w:rPr>
          <w:color w:val="A6A6A6" w:themeColor="background1" w:themeShade="A6"/>
          <w:szCs w:val="26"/>
        </w:rPr>
        <w:t xml:space="preserve"> </w:t>
      </w:r>
    </w:p>
    <w:p w:rsidR="006147C6" w:rsidRPr="006147C6" w:rsidRDefault="006147C6" w:rsidP="006147C6">
      <w:pPr>
        <w:pStyle w:val="Normal0"/>
        <w:autoSpaceDE/>
        <w:autoSpaceDN/>
        <w:adjustRightInd/>
        <w:rPr>
          <w:rFonts w:ascii="Times New Roman" w:hAnsi="Times New Roman" w:cs="Times New Roman"/>
          <w:color w:val="BFBFBF" w:themeColor="background1" w:themeShade="BF"/>
        </w:rPr>
      </w:pPr>
    </w:p>
    <w:p w:rsidR="006147C6" w:rsidRPr="00B82298" w:rsidRDefault="00B82298" w:rsidP="002F1B68">
      <w:pPr>
        <w:pStyle w:val="Textoindependiente"/>
        <w:ind w:firstLine="708"/>
        <w:rPr>
          <w:rFonts w:ascii="Calibri" w:hAnsi="Calibri" w:cs="Arial"/>
          <w:color w:val="A6A6A6" w:themeColor="background1" w:themeShade="A6"/>
          <w:sz w:val="26"/>
          <w:szCs w:val="26"/>
        </w:rPr>
      </w:pPr>
      <w:r>
        <w:rPr>
          <w:rFonts w:ascii="Calibri" w:hAnsi="Calibri" w:cs="Arial"/>
          <w:color w:val="A6A6A6" w:themeColor="background1" w:themeShade="A6"/>
          <w:sz w:val="26"/>
          <w:szCs w:val="26"/>
        </w:rPr>
        <w:t>Una vez a</w:t>
      </w:r>
      <w:r w:rsidR="006147C6" w:rsidRPr="00B82298">
        <w:rPr>
          <w:rFonts w:ascii="Calibri" w:hAnsi="Calibri" w:cs="Arial"/>
          <w:color w:val="A6A6A6" w:themeColor="background1" w:themeShade="A6"/>
          <w:sz w:val="26"/>
          <w:szCs w:val="26"/>
        </w:rPr>
        <w:t xml:space="preserve">nalizado el avalúo realizado el </w:t>
      </w:r>
      <w:r w:rsidR="00EA45BD" w:rsidRPr="00B82298">
        <w:rPr>
          <w:rFonts w:ascii="Calibri" w:hAnsi="Calibri" w:cs="Arial"/>
          <w:color w:val="A6A6A6" w:themeColor="background1" w:themeShade="A6"/>
          <w:sz w:val="26"/>
          <w:szCs w:val="26"/>
        </w:rPr>
        <w:t>día 23</w:t>
      </w:r>
      <w:r w:rsidR="006147C6" w:rsidRPr="00B82298">
        <w:rPr>
          <w:rFonts w:ascii="Calibri" w:hAnsi="Calibri" w:cs="Arial"/>
          <w:color w:val="A6A6A6" w:themeColor="background1" w:themeShade="A6"/>
          <w:sz w:val="26"/>
          <w:szCs w:val="26"/>
        </w:rPr>
        <w:t xml:space="preserve"> </w:t>
      </w:r>
      <w:r w:rsidR="00EA45BD" w:rsidRPr="00B82298">
        <w:rPr>
          <w:rFonts w:ascii="Calibri" w:hAnsi="Calibri" w:cs="Arial"/>
          <w:color w:val="A6A6A6" w:themeColor="background1" w:themeShade="A6"/>
          <w:sz w:val="26"/>
          <w:szCs w:val="26"/>
        </w:rPr>
        <w:t>veintitrés</w:t>
      </w:r>
      <w:r w:rsidR="006147C6" w:rsidRPr="00B82298">
        <w:rPr>
          <w:rFonts w:ascii="Calibri" w:hAnsi="Calibri" w:cs="Arial"/>
          <w:color w:val="A6A6A6" w:themeColor="background1" w:themeShade="A6"/>
          <w:sz w:val="26"/>
          <w:szCs w:val="26"/>
        </w:rPr>
        <w:t xml:space="preserve"> de </w:t>
      </w:r>
      <w:r w:rsidR="00EA45BD" w:rsidRPr="00B82298">
        <w:rPr>
          <w:rFonts w:ascii="Calibri" w:hAnsi="Calibri" w:cs="Arial"/>
          <w:color w:val="A6A6A6" w:themeColor="background1" w:themeShade="A6"/>
          <w:sz w:val="26"/>
          <w:szCs w:val="26"/>
        </w:rPr>
        <w:t>diciem</w:t>
      </w:r>
      <w:r w:rsidR="006147C6" w:rsidRPr="00B82298">
        <w:rPr>
          <w:rFonts w:ascii="Calibri" w:hAnsi="Calibri" w:cs="Arial"/>
          <w:color w:val="A6A6A6" w:themeColor="background1" w:themeShade="A6"/>
          <w:sz w:val="26"/>
          <w:szCs w:val="26"/>
        </w:rPr>
        <w:t>bre del año 201</w:t>
      </w:r>
      <w:r w:rsidR="00EA45BD" w:rsidRPr="00B82298">
        <w:rPr>
          <w:rFonts w:ascii="Calibri" w:hAnsi="Calibri" w:cs="Arial"/>
          <w:color w:val="A6A6A6" w:themeColor="background1" w:themeShade="A6"/>
          <w:sz w:val="26"/>
          <w:szCs w:val="26"/>
        </w:rPr>
        <w:t>3</w:t>
      </w:r>
      <w:r w:rsidR="006147C6" w:rsidRPr="00B82298">
        <w:rPr>
          <w:rFonts w:ascii="Calibri" w:hAnsi="Calibri" w:cs="Arial"/>
          <w:color w:val="A6A6A6" w:themeColor="background1" w:themeShade="A6"/>
          <w:sz w:val="26"/>
          <w:szCs w:val="26"/>
        </w:rPr>
        <w:t xml:space="preserve"> dos mil tr</w:t>
      </w:r>
      <w:r w:rsidR="00EA45BD" w:rsidRPr="00B82298">
        <w:rPr>
          <w:rFonts w:ascii="Calibri" w:hAnsi="Calibri" w:cs="Arial"/>
          <w:color w:val="A6A6A6" w:themeColor="background1" w:themeShade="A6"/>
          <w:sz w:val="26"/>
          <w:szCs w:val="26"/>
        </w:rPr>
        <w:t>e</w:t>
      </w:r>
      <w:r w:rsidR="006147C6" w:rsidRPr="00B82298">
        <w:rPr>
          <w:rFonts w:ascii="Calibri" w:hAnsi="Calibri" w:cs="Arial"/>
          <w:color w:val="A6A6A6" w:themeColor="background1" w:themeShade="A6"/>
          <w:sz w:val="26"/>
          <w:szCs w:val="26"/>
        </w:rPr>
        <w:t xml:space="preserve">ce (foja </w:t>
      </w:r>
      <w:r w:rsidR="009A6201" w:rsidRPr="00B82298">
        <w:rPr>
          <w:rFonts w:ascii="Calibri" w:hAnsi="Calibri" w:cs="Arial"/>
          <w:color w:val="A6A6A6" w:themeColor="background1" w:themeShade="A6"/>
          <w:sz w:val="26"/>
          <w:szCs w:val="26"/>
        </w:rPr>
        <w:t>9</w:t>
      </w:r>
      <w:r w:rsidR="006147C6" w:rsidRPr="00B82298">
        <w:rPr>
          <w:rFonts w:ascii="Calibri" w:hAnsi="Calibri" w:cs="Arial"/>
          <w:color w:val="A6A6A6" w:themeColor="background1" w:themeShade="A6"/>
          <w:sz w:val="26"/>
          <w:szCs w:val="26"/>
        </w:rPr>
        <w:t xml:space="preserve"> </w:t>
      </w:r>
      <w:r w:rsidR="009A6201" w:rsidRPr="00B82298">
        <w:rPr>
          <w:rFonts w:ascii="Calibri" w:hAnsi="Calibri" w:cs="Arial"/>
          <w:color w:val="A6A6A6" w:themeColor="background1" w:themeShade="A6"/>
          <w:sz w:val="26"/>
          <w:szCs w:val="26"/>
        </w:rPr>
        <w:t>nuev</w:t>
      </w:r>
      <w:r w:rsidR="006147C6" w:rsidRPr="00B82298">
        <w:rPr>
          <w:rFonts w:ascii="Calibri" w:hAnsi="Calibri" w:cs="Arial"/>
          <w:color w:val="A6A6A6" w:themeColor="background1" w:themeShade="A6"/>
          <w:sz w:val="26"/>
          <w:szCs w:val="26"/>
        </w:rPr>
        <w:t xml:space="preserve">e del expediente); </w:t>
      </w:r>
      <w:r w:rsidR="009A6201" w:rsidRPr="00B82298">
        <w:rPr>
          <w:rFonts w:ascii="Calibri" w:hAnsi="Calibri" w:cs="Arial"/>
          <w:color w:val="A6A6A6" w:themeColor="background1" w:themeShade="A6"/>
          <w:sz w:val="26"/>
          <w:szCs w:val="26"/>
        </w:rPr>
        <w:t xml:space="preserve">se advierte </w:t>
      </w:r>
      <w:r w:rsidR="006147C6" w:rsidRPr="00B82298">
        <w:rPr>
          <w:rFonts w:ascii="Calibri" w:hAnsi="Calibri" w:cs="Arial"/>
          <w:color w:val="A6A6A6" w:themeColor="background1" w:themeShade="A6"/>
          <w:sz w:val="26"/>
          <w:szCs w:val="26"/>
        </w:rPr>
        <w:t xml:space="preserve">que </w:t>
      </w:r>
      <w:r w:rsidR="009A6201" w:rsidRPr="00B82298">
        <w:rPr>
          <w:rFonts w:ascii="Calibri" w:hAnsi="Calibri" w:cs="Arial"/>
          <w:color w:val="A6A6A6" w:themeColor="background1" w:themeShade="A6"/>
          <w:sz w:val="26"/>
          <w:szCs w:val="26"/>
        </w:rPr>
        <w:t>el</w:t>
      </w:r>
      <w:r w:rsidR="006147C6" w:rsidRPr="00B82298">
        <w:rPr>
          <w:rFonts w:ascii="Calibri" w:hAnsi="Calibri" w:cs="Arial"/>
          <w:color w:val="A6A6A6" w:themeColor="background1" w:themeShade="A6"/>
          <w:sz w:val="26"/>
          <w:szCs w:val="26"/>
        </w:rPr>
        <w:t xml:space="preserve"> </w:t>
      </w:r>
      <w:r w:rsidR="009A6201" w:rsidRPr="00B82298">
        <w:rPr>
          <w:rFonts w:ascii="Calibri" w:hAnsi="Calibri" w:cs="Arial"/>
          <w:color w:val="A6A6A6" w:themeColor="background1" w:themeShade="A6"/>
          <w:sz w:val="26"/>
          <w:szCs w:val="26"/>
        </w:rPr>
        <w:t>mism</w:t>
      </w:r>
      <w:r w:rsidR="006147C6" w:rsidRPr="00B82298">
        <w:rPr>
          <w:rFonts w:ascii="Calibri" w:hAnsi="Calibri" w:cs="Arial"/>
          <w:color w:val="A6A6A6" w:themeColor="background1" w:themeShade="A6"/>
          <w:sz w:val="26"/>
          <w:szCs w:val="26"/>
        </w:rPr>
        <w:t xml:space="preserve">o no se encuentra debidamente </w:t>
      </w:r>
      <w:r w:rsidR="002F1B68" w:rsidRPr="00B82298">
        <w:rPr>
          <w:rFonts w:ascii="Calibri" w:hAnsi="Calibri" w:cs="Arial"/>
          <w:color w:val="A6A6A6" w:themeColor="background1" w:themeShade="A6"/>
          <w:sz w:val="26"/>
          <w:szCs w:val="26"/>
        </w:rPr>
        <w:t xml:space="preserve">motivado, </w:t>
      </w:r>
      <w:r w:rsidR="006147C6" w:rsidRPr="00B82298">
        <w:rPr>
          <w:rFonts w:ascii="Calibri" w:hAnsi="Calibri" w:cs="Arial"/>
          <w:color w:val="A6A6A6" w:themeColor="background1" w:themeShade="A6"/>
          <w:sz w:val="26"/>
          <w:szCs w:val="26"/>
        </w:rPr>
        <w:t xml:space="preserve">pues en el cuerpo del propio avalúo, no se observa </w:t>
      </w:r>
      <w:r w:rsidR="002F1B68" w:rsidRPr="00B82298">
        <w:rPr>
          <w:rFonts w:ascii="Calibri" w:hAnsi="Calibri" w:cs="Arial"/>
          <w:color w:val="A6A6A6" w:themeColor="background1" w:themeShade="A6"/>
          <w:sz w:val="26"/>
          <w:szCs w:val="26"/>
        </w:rPr>
        <w:t>porqué se plasmaron tales valores a la construcción y a</w:t>
      </w:r>
      <w:r w:rsidR="006147C6" w:rsidRPr="00B82298">
        <w:rPr>
          <w:rFonts w:ascii="Calibri" w:hAnsi="Calibri" w:cs="Arial"/>
          <w:color w:val="A6A6A6" w:themeColor="background1" w:themeShade="A6"/>
          <w:sz w:val="26"/>
          <w:szCs w:val="26"/>
        </w:rPr>
        <w:t>l terreno</w:t>
      </w:r>
      <w:r w:rsidR="002F1B68" w:rsidRPr="00B82298">
        <w:rPr>
          <w:rFonts w:ascii="Calibri" w:hAnsi="Calibri" w:cs="Arial"/>
          <w:color w:val="A6A6A6" w:themeColor="background1" w:themeShade="A6"/>
          <w:sz w:val="26"/>
          <w:szCs w:val="26"/>
        </w:rPr>
        <w:t xml:space="preserve"> estudiados</w:t>
      </w:r>
      <w:r w:rsidR="006147C6" w:rsidRPr="00B82298">
        <w:rPr>
          <w:rFonts w:ascii="Calibri" w:hAnsi="Calibri" w:cs="Arial"/>
          <w:color w:val="A6A6A6" w:themeColor="background1" w:themeShade="A6"/>
          <w:sz w:val="26"/>
          <w:szCs w:val="26"/>
        </w:rPr>
        <w:t>;</w:t>
      </w:r>
      <w:r w:rsidR="002F1B68" w:rsidRPr="00B82298">
        <w:rPr>
          <w:rFonts w:ascii="Calibri" w:hAnsi="Calibri" w:cs="Arial"/>
          <w:color w:val="A6A6A6" w:themeColor="background1" w:themeShade="A6"/>
          <w:sz w:val="26"/>
          <w:szCs w:val="26"/>
        </w:rPr>
        <w:t xml:space="preserve"> ni se explicó</w:t>
      </w:r>
      <w:r w:rsidR="006147C6" w:rsidRPr="00B82298">
        <w:rPr>
          <w:rFonts w:ascii="Calibri" w:hAnsi="Calibri" w:cs="Arial"/>
          <w:color w:val="A6A6A6" w:themeColor="background1" w:themeShade="A6"/>
          <w:sz w:val="26"/>
          <w:szCs w:val="26"/>
        </w:rPr>
        <w:t xml:space="preserve"> el tipo de zona donde se ubica el inmueble</w:t>
      </w:r>
      <w:r w:rsidR="002F1B68" w:rsidRPr="00B82298">
        <w:rPr>
          <w:rFonts w:ascii="Calibri" w:hAnsi="Calibri" w:cs="Arial"/>
          <w:color w:val="A6A6A6" w:themeColor="background1" w:themeShade="A6"/>
          <w:sz w:val="26"/>
          <w:szCs w:val="26"/>
        </w:rPr>
        <w:t xml:space="preserve"> y</w:t>
      </w:r>
      <w:r w:rsidR="006147C6" w:rsidRPr="00B82298">
        <w:rPr>
          <w:rFonts w:ascii="Calibri" w:hAnsi="Calibri" w:cs="Arial"/>
          <w:color w:val="A6A6A6" w:themeColor="background1" w:themeShade="A6"/>
          <w:sz w:val="26"/>
          <w:szCs w:val="26"/>
        </w:rPr>
        <w:t xml:space="preserve"> que factores se aplicaron,</w:t>
      </w:r>
      <w:r w:rsidR="002F1B68" w:rsidRPr="00B82298">
        <w:rPr>
          <w:rFonts w:ascii="Calibri" w:hAnsi="Calibri" w:cs="Arial"/>
          <w:color w:val="A6A6A6" w:themeColor="background1" w:themeShade="A6"/>
          <w:sz w:val="26"/>
          <w:szCs w:val="26"/>
        </w:rPr>
        <w:t xml:space="preserve"> en cuanto al cálculo del valor del terreno,</w:t>
      </w:r>
      <w:r w:rsidR="006147C6" w:rsidRPr="00B82298">
        <w:rPr>
          <w:rFonts w:ascii="Calibri" w:hAnsi="Calibri" w:cs="Arial"/>
          <w:color w:val="A6A6A6" w:themeColor="background1" w:themeShade="A6"/>
          <w:sz w:val="26"/>
          <w:szCs w:val="26"/>
        </w:rPr>
        <w:t xml:space="preserve"> pues si bien es cierto que en el avalúo se h</w:t>
      </w:r>
      <w:r>
        <w:rPr>
          <w:rFonts w:ascii="Calibri" w:hAnsi="Calibri" w:cs="Arial"/>
          <w:color w:val="A6A6A6" w:themeColor="background1" w:themeShade="A6"/>
          <w:sz w:val="26"/>
          <w:szCs w:val="26"/>
        </w:rPr>
        <w:t>izo</w:t>
      </w:r>
      <w:r w:rsidR="006147C6" w:rsidRPr="00B82298">
        <w:rPr>
          <w:rFonts w:ascii="Calibri" w:hAnsi="Calibri" w:cs="Arial"/>
          <w:color w:val="A6A6A6" w:themeColor="background1" w:themeShade="A6"/>
          <w:sz w:val="26"/>
          <w:szCs w:val="26"/>
        </w:rPr>
        <w:t xml:space="preserve"> referencia a los mismos, se considera que no son entendibles a su lectura, al referirlos como</w:t>
      </w:r>
      <w:r w:rsidR="002F1B68" w:rsidRPr="00B82298">
        <w:rPr>
          <w:rFonts w:ascii="Calibri" w:hAnsi="Calibri" w:cs="Arial"/>
          <w:color w:val="A6A6A6" w:themeColor="background1" w:themeShade="A6"/>
          <w:sz w:val="26"/>
          <w:szCs w:val="26"/>
        </w:rPr>
        <w:t>:</w:t>
      </w:r>
      <w:r w:rsidR="006147C6" w:rsidRPr="00B82298">
        <w:rPr>
          <w:rFonts w:ascii="Calibri" w:hAnsi="Calibri" w:cs="Arial"/>
          <w:color w:val="A6A6A6" w:themeColor="background1" w:themeShade="A6"/>
          <w:sz w:val="26"/>
          <w:szCs w:val="26"/>
        </w:rPr>
        <w:t xml:space="preserve"> </w:t>
      </w:r>
      <w:proofErr w:type="spellStart"/>
      <w:r w:rsidR="006147C6" w:rsidRPr="00B82298">
        <w:rPr>
          <w:rFonts w:ascii="Calibri" w:hAnsi="Calibri" w:cs="Arial"/>
          <w:color w:val="A6A6A6" w:themeColor="background1" w:themeShade="A6"/>
          <w:sz w:val="26"/>
          <w:szCs w:val="26"/>
        </w:rPr>
        <w:t>F</w:t>
      </w:r>
      <w:r w:rsidR="002F1B68" w:rsidRPr="00B82298">
        <w:rPr>
          <w:rFonts w:ascii="Calibri" w:hAnsi="Calibri" w:cs="Arial"/>
          <w:color w:val="A6A6A6" w:themeColor="background1" w:themeShade="A6"/>
          <w:sz w:val="26"/>
          <w:szCs w:val="26"/>
        </w:rPr>
        <w:t>d</w:t>
      </w:r>
      <w:r w:rsidR="006147C6" w:rsidRPr="00B82298">
        <w:rPr>
          <w:rFonts w:ascii="Calibri" w:hAnsi="Calibri" w:cs="Arial"/>
          <w:color w:val="A6A6A6" w:themeColor="background1" w:themeShade="A6"/>
          <w:sz w:val="26"/>
          <w:szCs w:val="26"/>
        </w:rPr>
        <w:t>o</w:t>
      </w:r>
      <w:proofErr w:type="spellEnd"/>
      <w:r w:rsidR="006147C6" w:rsidRPr="00B82298">
        <w:rPr>
          <w:rFonts w:ascii="Calibri" w:hAnsi="Calibri" w:cs="Arial"/>
          <w:color w:val="A6A6A6" w:themeColor="background1" w:themeShade="A6"/>
          <w:sz w:val="26"/>
          <w:szCs w:val="26"/>
        </w:rPr>
        <w:t>, F</w:t>
      </w:r>
      <w:r w:rsidR="002F1B68" w:rsidRPr="00B82298">
        <w:rPr>
          <w:rFonts w:ascii="Calibri" w:hAnsi="Calibri" w:cs="Arial"/>
          <w:color w:val="A6A6A6" w:themeColor="background1" w:themeShade="A6"/>
          <w:sz w:val="26"/>
          <w:szCs w:val="26"/>
        </w:rPr>
        <w:t xml:space="preserve">RE, </w:t>
      </w:r>
      <w:proofErr w:type="spellStart"/>
      <w:r w:rsidR="006147C6" w:rsidRPr="00B82298">
        <w:rPr>
          <w:rFonts w:ascii="Calibri" w:hAnsi="Calibri" w:cs="Arial"/>
          <w:color w:val="A6A6A6" w:themeColor="background1" w:themeShade="A6"/>
          <w:sz w:val="26"/>
          <w:szCs w:val="26"/>
        </w:rPr>
        <w:t>f</w:t>
      </w:r>
      <w:r w:rsidR="002F1B68" w:rsidRPr="00B82298">
        <w:rPr>
          <w:rFonts w:ascii="Calibri" w:hAnsi="Calibri" w:cs="Arial"/>
          <w:color w:val="A6A6A6" w:themeColor="background1" w:themeShade="A6"/>
          <w:sz w:val="26"/>
          <w:szCs w:val="26"/>
        </w:rPr>
        <w:t>ub</w:t>
      </w:r>
      <w:proofErr w:type="spellEnd"/>
      <w:r w:rsidR="006147C6" w:rsidRPr="00B82298">
        <w:rPr>
          <w:rFonts w:ascii="Calibri" w:hAnsi="Calibri" w:cs="Arial"/>
          <w:color w:val="A6A6A6" w:themeColor="background1" w:themeShade="A6"/>
          <w:sz w:val="26"/>
          <w:szCs w:val="26"/>
        </w:rPr>
        <w:t xml:space="preserve">, </w:t>
      </w:r>
      <w:proofErr w:type="spellStart"/>
      <w:r w:rsidR="006147C6" w:rsidRPr="00B82298">
        <w:rPr>
          <w:rFonts w:ascii="Calibri" w:hAnsi="Calibri" w:cs="Arial"/>
          <w:color w:val="A6A6A6" w:themeColor="background1" w:themeShade="A6"/>
          <w:sz w:val="26"/>
          <w:szCs w:val="26"/>
        </w:rPr>
        <w:t>F</w:t>
      </w:r>
      <w:r w:rsidR="002F1B68" w:rsidRPr="00B82298">
        <w:rPr>
          <w:rFonts w:ascii="Calibri" w:hAnsi="Calibri" w:cs="Arial"/>
          <w:color w:val="A6A6A6" w:themeColor="background1" w:themeShade="A6"/>
          <w:sz w:val="26"/>
          <w:szCs w:val="26"/>
        </w:rPr>
        <w:t>t</w:t>
      </w:r>
      <w:r w:rsidR="006147C6" w:rsidRPr="00B82298">
        <w:rPr>
          <w:rFonts w:ascii="Calibri" w:hAnsi="Calibri" w:cs="Arial"/>
          <w:color w:val="A6A6A6" w:themeColor="background1" w:themeShade="A6"/>
          <w:sz w:val="26"/>
          <w:szCs w:val="26"/>
        </w:rPr>
        <w:t>o</w:t>
      </w:r>
      <w:proofErr w:type="spellEnd"/>
      <w:r w:rsidR="006147C6" w:rsidRPr="00B82298">
        <w:rPr>
          <w:rFonts w:ascii="Calibri" w:hAnsi="Calibri" w:cs="Arial"/>
          <w:color w:val="A6A6A6" w:themeColor="background1" w:themeShade="A6"/>
          <w:sz w:val="26"/>
          <w:szCs w:val="26"/>
        </w:rPr>
        <w:t xml:space="preserve">, </w:t>
      </w:r>
      <w:proofErr w:type="spellStart"/>
      <w:r w:rsidR="006147C6" w:rsidRPr="00B82298">
        <w:rPr>
          <w:rFonts w:ascii="Calibri" w:hAnsi="Calibri" w:cs="Arial"/>
          <w:color w:val="A6A6A6" w:themeColor="background1" w:themeShade="A6"/>
          <w:sz w:val="26"/>
          <w:szCs w:val="26"/>
        </w:rPr>
        <w:t>F</w:t>
      </w:r>
      <w:r w:rsidR="002F1B68" w:rsidRPr="00B82298">
        <w:rPr>
          <w:rFonts w:ascii="Calibri" w:hAnsi="Calibri" w:cs="Arial"/>
          <w:color w:val="A6A6A6" w:themeColor="background1" w:themeShade="A6"/>
          <w:sz w:val="26"/>
          <w:szCs w:val="26"/>
        </w:rPr>
        <w:t>fp</w:t>
      </w:r>
      <w:proofErr w:type="spellEnd"/>
      <w:r w:rsidR="006147C6" w:rsidRPr="00B82298">
        <w:rPr>
          <w:rFonts w:ascii="Calibri" w:hAnsi="Calibri" w:cs="Arial"/>
          <w:color w:val="A6A6A6" w:themeColor="background1" w:themeShade="A6"/>
          <w:sz w:val="26"/>
          <w:szCs w:val="26"/>
        </w:rPr>
        <w:t>,</w:t>
      </w:r>
      <w:r w:rsidR="002F1B68" w:rsidRPr="00B82298">
        <w:rPr>
          <w:rFonts w:ascii="Calibri" w:hAnsi="Calibri" w:cs="Arial"/>
          <w:color w:val="A6A6A6" w:themeColor="background1" w:themeShade="A6"/>
          <w:sz w:val="26"/>
          <w:szCs w:val="26"/>
        </w:rPr>
        <w:t xml:space="preserve"> </w:t>
      </w:r>
      <w:proofErr w:type="spellStart"/>
      <w:r w:rsidR="002F1B68" w:rsidRPr="00B82298">
        <w:rPr>
          <w:rFonts w:ascii="Calibri" w:hAnsi="Calibri" w:cs="Arial"/>
          <w:color w:val="A6A6A6" w:themeColor="background1" w:themeShade="A6"/>
          <w:sz w:val="26"/>
          <w:szCs w:val="26"/>
        </w:rPr>
        <w:t>FEst</w:t>
      </w:r>
      <w:proofErr w:type="spellEnd"/>
      <w:r w:rsidR="002F1B68" w:rsidRPr="00B82298">
        <w:rPr>
          <w:rFonts w:ascii="Calibri" w:hAnsi="Calibri" w:cs="Arial"/>
          <w:color w:val="A6A6A6" w:themeColor="background1" w:themeShade="A6"/>
          <w:sz w:val="26"/>
          <w:szCs w:val="26"/>
        </w:rPr>
        <w:t xml:space="preserve">, % </w:t>
      </w:r>
      <w:proofErr w:type="spellStart"/>
      <w:r w:rsidR="002F1B68" w:rsidRPr="00B82298">
        <w:rPr>
          <w:rFonts w:ascii="Calibri" w:hAnsi="Calibri" w:cs="Arial"/>
          <w:color w:val="A6A6A6" w:themeColor="background1" w:themeShade="A6"/>
          <w:sz w:val="26"/>
          <w:szCs w:val="26"/>
        </w:rPr>
        <w:t>indiv</w:t>
      </w:r>
      <w:proofErr w:type="spellEnd"/>
      <w:r w:rsidR="002F1B68" w:rsidRPr="00B82298">
        <w:rPr>
          <w:rFonts w:ascii="Calibri" w:hAnsi="Calibri" w:cs="Arial"/>
          <w:color w:val="A6A6A6" w:themeColor="background1" w:themeShade="A6"/>
          <w:sz w:val="26"/>
          <w:szCs w:val="26"/>
        </w:rPr>
        <w:t>. Y val. De sec.</w:t>
      </w:r>
      <w:r w:rsidR="006147C6" w:rsidRPr="00B82298">
        <w:rPr>
          <w:rFonts w:ascii="Calibri" w:hAnsi="Calibri" w:cs="Arial"/>
          <w:color w:val="A6A6A6" w:themeColor="background1" w:themeShade="A6"/>
          <w:sz w:val="26"/>
          <w:szCs w:val="26"/>
        </w:rPr>
        <w:t>; y, las causas o motivos que se tuvieron para determinar como valor promedio, la cantidad de $</w:t>
      </w:r>
      <w:r w:rsidR="002F1B68" w:rsidRPr="00B82298">
        <w:rPr>
          <w:rFonts w:ascii="Calibri" w:hAnsi="Calibri" w:cs="Arial"/>
          <w:color w:val="A6A6A6" w:themeColor="background1" w:themeShade="A6"/>
          <w:sz w:val="26"/>
          <w:szCs w:val="26"/>
        </w:rPr>
        <w:t>985</w:t>
      </w:r>
      <w:r w:rsidR="006147C6" w:rsidRPr="00B82298">
        <w:rPr>
          <w:rFonts w:ascii="Calibri" w:hAnsi="Calibri" w:cs="Arial"/>
          <w:color w:val="A6A6A6" w:themeColor="background1" w:themeShade="A6"/>
          <w:sz w:val="26"/>
          <w:szCs w:val="26"/>
        </w:rPr>
        <w:t>.</w:t>
      </w:r>
      <w:r w:rsidR="002F1B68" w:rsidRPr="00B82298">
        <w:rPr>
          <w:rFonts w:ascii="Calibri" w:hAnsi="Calibri" w:cs="Arial"/>
          <w:color w:val="A6A6A6" w:themeColor="background1" w:themeShade="A6"/>
          <w:sz w:val="26"/>
          <w:szCs w:val="26"/>
        </w:rPr>
        <w:t>5</w:t>
      </w:r>
      <w:r w:rsidR="006147C6" w:rsidRPr="00B82298">
        <w:rPr>
          <w:rFonts w:ascii="Calibri" w:hAnsi="Calibri" w:cs="Arial"/>
          <w:color w:val="A6A6A6" w:themeColor="background1" w:themeShade="A6"/>
          <w:sz w:val="26"/>
          <w:szCs w:val="26"/>
        </w:rPr>
        <w:t>0 (</w:t>
      </w:r>
      <w:r w:rsidR="002F1B68" w:rsidRPr="00B82298">
        <w:rPr>
          <w:rFonts w:ascii="Calibri" w:hAnsi="Calibri" w:cs="Arial"/>
          <w:color w:val="A6A6A6" w:themeColor="background1" w:themeShade="A6"/>
          <w:sz w:val="26"/>
          <w:szCs w:val="26"/>
        </w:rPr>
        <w:t>Novecientos ochen</w:t>
      </w:r>
      <w:r w:rsidR="006147C6" w:rsidRPr="00B82298">
        <w:rPr>
          <w:rFonts w:ascii="Calibri" w:hAnsi="Calibri" w:cs="Arial"/>
          <w:color w:val="A6A6A6" w:themeColor="background1" w:themeShade="A6"/>
          <w:sz w:val="26"/>
          <w:szCs w:val="26"/>
        </w:rPr>
        <w:t>ta y c</w:t>
      </w:r>
      <w:r w:rsidR="002F1B68" w:rsidRPr="00B82298">
        <w:rPr>
          <w:rFonts w:ascii="Calibri" w:hAnsi="Calibri" w:cs="Arial"/>
          <w:color w:val="A6A6A6" w:themeColor="background1" w:themeShade="A6"/>
          <w:sz w:val="26"/>
          <w:szCs w:val="26"/>
        </w:rPr>
        <w:t>inco</w:t>
      </w:r>
      <w:r w:rsidR="006147C6" w:rsidRPr="00B82298">
        <w:rPr>
          <w:rFonts w:ascii="Calibri" w:hAnsi="Calibri" w:cs="Arial"/>
          <w:color w:val="A6A6A6" w:themeColor="background1" w:themeShade="A6"/>
          <w:sz w:val="26"/>
          <w:szCs w:val="26"/>
        </w:rPr>
        <w:t xml:space="preserve"> pesos </w:t>
      </w:r>
      <w:r w:rsidR="002F1B68" w:rsidRPr="00B82298">
        <w:rPr>
          <w:rFonts w:ascii="Calibri" w:hAnsi="Calibri" w:cs="Arial"/>
          <w:color w:val="A6A6A6" w:themeColor="background1" w:themeShade="A6"/>
          <w:sz w:val="26"/>
          <w:szCs w:val="26"/>
        </w:rPr>
        <w:t>5</w:t>
      </w:r>
      <w:r w:rsidR="006147C6" w:rsidRPr="00B82298">
        <w:rPr>
          <w:rFonts w:ascii="Calibri" w:hAnsi="Calibri" w:cs="Arial"/>
          <w:color w:val="A6A6A6" w:themeColor="background1" w:themeShade="A6"/>
          <w:sz w:val="26"/>
          <w:szCs w:val="26"/>
        </w:rPr>
        <w:t xml:space="preserve">0/100 Moneda Nacional); pero sobre todo, no estableció en qué dispositivo y ordenamiento legal, de aplicación en el Municipio de León, Guanajuato, se </w:t>
      </w:r>
      <w:r w:rsidR="006147C6" w:rsidRPr="00B82298">
        <w:rPr>
          <w:rFonts w:ascii="Calibri" w:hAnsi="Calibri" w:cs="Arial"/>
          <w:color w:val="A6A6A6" w:themeColor="background1" w:themeShade="A6"/>
          <w:sz w:val="26"/>
          <w:szCs w:val="26"/>
        </w:rPr>
        <w:lastRenderedPageBreak/>
        <w:t xml:space="preserve">encuentra el sustento legal para determinar dichos valores y, en su caso, los factores aplicados, de ahí que no esté debidamente fundado ni motivado. </w:t>
      </w:r>
      <w:r w:rsidR="002F1B68" w:rsidRPr="00B82298">
        <w:rPr>
          <w:rFonts w:ascii="Calibri" w:hAnsi="Calibri" w:cs="Arial"/>
          <w:color w:val="A6A6A6" w:themeColor="background1" w:themeShade="A6"/>
          <w:sz w:val="26"/>
          <w:szCs w:val="26"/>
        </w:rPr>
        <w:t xml:space="preserve">. . . . . . </w:t>
      </w:r>
    </w:p>
    <w:p w:rsidR="006147C6" w:rsidRPr="006147C6" w:rsidRDefault="006147C6" w:rsidP="006147C6">
      <w:pPr>
        <w:pStyle w:val="Textoindependiente"/>
        <w:rPr>
          <w:rFonts w:ascii="Calibri" w:hAnsi="Calibri" w:cs="Arial"/>
          <w:i/>
          <w:iCs/>
          <w:color w:val="BFBFBF" w:themeColor="background1" w:themeShade="BF"/>
          <w:sz w:val="22"/>
          <w:szCs w:val="26"/>
        </w:rPr>
      </w:pPr>
    </w:p>
    <w:p w:rsidR="006147C6" w:rsidRPr="00B82298" w:rsidRDefault="006147C6" w:rsidP="006147C6">
      <w:pPr>
        <w:pStyle w:val="Textoindependiente"/>
        <w:rPr>
          <w:rFonts w:ascii="Calibri" w:hAnsi="Calibri" w:cs="Arial"/>
          <w:iCs/>
          <w:color w:val="A6A6A6" w:themeColor="background1" w:themeShade="A6"/>
          <w:sz w:val="26"/>
          <w:szCs w:val="26"/>
        </w:rPr>
      </w:pPr>
      <w:r w:rsidRPr="00B82298">
        <w:rPr>
          <w:rFonts w:ascii="Calibri" w:hAnsi="Calibri" w:cs="Arial"/>
          <w:iCs/>
          <w:color w:val="A6A6A6" w:themeColor="background1" w:themeShade="A6"/>
          <w:sz w:val="26"/>
          <w:szCs w:val="26"/>
        </w:rPr>
        <w:tab/>
        <w:t xml:space="preserve">Asimismo, no se fundó correctamente </w:t>
      </w:r>
      <w:r w:rsidRPr="00B82298">
        <w:rPr>
          <w:rFonts w:ascii="Calibri" w:hAnsi="Calibri"/>
          <w:color w:val="A6A6A6" w:themeColor="background1" w:themeShade="A6"/>
          <w:sz w:val="26"/>
          <w:szCs w:val="26"/>
        </w:rPr>
        <w:t xml:space="preserve">la realización del avalúo; ya que la Ley de Hacienda para los Municipios del Estado de Guanajuato, establece que la realización de un avalúo, solo puede realizarse en los casos y con las condiciones que la misma ley señala en su artículo 168; sin que en el caso en concreto se refiera en el avalúo, a que supuesto de los previstos en el primer y en el segundo párrafos de ese precepto, resultaba aplicable. . . . . . . . . . . . . . . . . . . </w:t>
      </w:r>
      <w:r w:rsidR="00B82298">
        <w:rPr>
          <w:rFonts w:ascii="Calibri" w:hAnsi="Calibri"/>
          <w:color w:val="A6A6A6" w:themeColor="background1" w:themeShade="A6"/>
          <w:sz w:val="26"/>
          <w:szCs w:val="26"/>
        </w:rPr>
        <w:t xml:space="preserve">. . . . . . . . . . . . </w:t>
      </w:r>
    </w:p>
    <w:p w:rsidR="00686A1E" w:rsidRPr="004A0827" w:rsidRDefault="00686A1E" w:rsidP="00686A1E">
      <w:pPr>
        <w:pStyle w:val="Textoindependiente"/>
        <w:rPr>
          <w:rFonts w:ascii="Calibri" w:hAnsi="Calibri" w:cs="Arial"/>
          <w:i/>
          <w:iCs/>
          <w:color w:val="BFBFBF" w:themeColor="background1" w:themeShade="BF"/>
          <w:sz w:val="22"/>
          <w:szCs w:val="26"/>
        </w:rPr>
      </w:pPr>
    </w:p>
    <w:p w:rsidR="00976D4A" w:rsidRDefault="00686A1E" w:rsidP="00976D4A">
      <w:pPr>
        <w:ind w:firstLine="708"/>
        <w:jc w:val="both"/>
        <w:rPr>
          <w:rFonts w:ascii="Calibri" w:hAnsi="Calibri"/>
          <w:bCs/>
          <w:color w:val="A6A6A6" w:themeColor="background1" w:themeShade="A6"/>
          <w:sz w:val="26"/>
          <w:szCs w:val="27"/>
        </w:rPr>
      </w:pPr>
      <w:r w:rsidRPr="0077615B">
        <w:rPr>
          <w:rFonts w:ascii="Calibri" w:hAnsi="Calibri" w:cs="Arial"/>
          <w:color w:val="A6A6A6" w:themeColor="background1" w:themeShade="A6"/>
          <w:sz w:val="26"/>
          <w:szCs w:val="26"/>
        </w:rPr>
        <w:t xml:space="preserve">Así las cosas, al </w:t>
      </w:r>
      <w:r w:rsidR="00DC1D0F" w:rsidRPr="0077615B">
        <w:rPr>
          <w:rFonts w:ascii="Calibri" w:hAnsi="Calibri" w:cs="Arial"/>
          <w:color w:val="A6A6A6" w:themeColor="background1" w:themeShade="A6"/>
          <w:sz w:val="26"/>
          <w:szCs w:val="26"/>
        </w:rPr>
        <w:t>resultar ilegal el acto impugnado</w:t>
      </w:r>
      <w:r w:rsidRPr="0077615B">
        <w:rPr>
          <w:rFonts w:ascii="Calibri" w:hAnsi="Calibri" w:cs="Arial"/>
          <w:color w:val="A6A6A6" w:themeColor="background1" w:themeShade="A6"/>
          <w:sz w:val="26"/>
          <w:szCs w:val="26"/>
        </w:rPr>
        <w:t>,</w:t>
      </w:r>
      <w:r w:rsidR="00DC1D0F" w:rsidRPr="0077615B">
        <w:rPr>
          <w:rFonts w:ascii="Calibri" w:hAnsi="Calibri" w:cs="Arial"/>
          <w:color w:val="A6A6A6" w:themeColor="background1" w:themeShade="A6"/>
          <w:sz w:val="26"/>
          <w:szCs w:val="26"/>
        </w:rPr>
        <w:t xml:space="preserve"> de manera oficiosa, esto es, el avalúo realizado;</w:t>
      </w:r>
      <w:r w:rsidRPr="0077615B">
        <w:rPr>
          <w:rFonts w:ascii="Calibri" w:hAnsi="Calibri" w:cs="Arial"/>
          <w:color w:val="A6A6A6" w:themeColor="background1" w:themeShade="A6"/>
          <w:sz w:val="26"/>
          <w:szCs w:val="26"/>
        </w:rPr>
        <w:t xml:space="preserve"> por</w:t>
      </w:r>
      <w:r w:rsidR="00DC1D0F" w:rsidRPr="0077615B">
        <w:rPr>
          <w:rFonts w:ascii="Calibri" w:hAnsi="Calibri" w:cs="Arial"/>
          <w:color w:val="A6A6A6" w:themeColor="background1" w:themeShade="A6"/>
          <w:sz w:val="26"/>
          <w:szCs w:val="26"/>
        </w:rPr>
        <w:t xml:space="preserve"> haber ausencia de fundamento y motivo</w:t>
      </w:r>
      <w:r w:rsidRPr="0077615B">
        <w:rPr>
          <w:rFonts w:ascii="Calibri" w:hAnsi="Calibri" w:cs="Arial"/>
          <w:color w:val="A6A6A6" w:themeColor="background1" w:themeShade="A6"/>
          <w:sz w:val="26"/>
          <w:szCs w:val="26"/>
        </w:rPr>
        <w:t xml:space="preserve"> </w:t>
      </w:r>
      <w:r w:rsidR="00DC1D0F" w:rsidRPr="0077615B">
        <w:rPr>
          <w:rFonts w:ascii="Calibri" w:hAnsi="Calibri" w:cs="Arial"/>
          <w:color w:val="A6A6A6" w:themeColor="background1" w:themeShade="A6"/>
          <w:sz w:val="26"/>
          <w:szCs w:val="26"/>
        </w:rPr>
        <w:t>en su emisión;</w:t>
      </w:r>
      <w:r w:rsidRPr="0077615B">
        <w:rPr>
          <w:rFonts w:ascii="Calibri" w:hAnsi="Calibri" w:cs="Arial"/>
          <w:color w:val="A6A6A6" w:themeColor="background1" w:themeShade="A6"/>
          <w:sz w:val="26"/>
          <w:szCs w:val="26"/>
        </w:rPr>
        <w:t xml:space="preserve"> con fundamento en la fracción II del ar</w:t>
      </w:r>
      <w:r w:rsidR="00DC1D0F" w:rsidRPr="0077615B">
        <w:rPr>
          <w:rFonts w:ascii="Calibri" w:hAnsi="Calibri" w:cs="Arial"/>
          <w:color w:val="A6A6A6" w:themeColor="background1" w:themeShade="A6"/>
          <w:sz w:val="26"/>
          <w:szCs w:val="26"/>
        </w:rPr>
        <w:t>tículo 300, así como las fracció</w:t>
      </w:r>
      <w:r w:rsidRPr="0077615B">
        <w:rPr>
          <w:rFonts w:ascii="Calibri" w:hAnsi="Calibri" w:cs="Arial"/>
          <w:color w:val="A6A6A6" w:themeColor="background1" w:themeShade="A6"/>
          <w:sz w:val="26"/>
          <w:szCs w:val="26"/>
        </w:rPr>
        <w:t xml:space="preserve">n II  del artículo 302 </w:t>
      </w:r>
      <w:r w:rsidR="00DC1D0F" w:rsidRPr="0077615B">
        <w:rPr>
          <w:rFonts w:ascii="Calibri" w:hAnsi="Calibri" w:cs="Arial"/>
          <w:color w:val="A6A6A6" w:themeColor="background1" w:themeShade="A6"/>
          <w:sz w:val="26"/>
          <w:szCs w:val="26"/>
        </w:rPr>
        <w:t xml:space="preserve">y último párrafo de este precepto, </w:t>
      </w:r>
      <w:r w:rsidRPr="0077615B">
        <w:rPr>
          <w:rFonts w:ascii="Calibri" w:hAnsi="Calibri" w:cs="Arial"/>
          <w:color w:val="A6A6A6" w:themeColor="background1" w:themeShade="A6"/>
          <w:sz w:val="26"/>
          <w:szCs w:val="26"/>
        </w:rPr>
        <w:t xml:space="preserve">del Código de Procedimiento y Justicia Administrativa para el Estado y los Municipios de Guanajuato; </w:t>
      </w:r>
      <w:r w:rsidRPr="0077615B">
        <w:rPr>
          <w:rFonts w:ascii="Calibri" w:hAnsi="Calibri" w:cs="Arial"/>
          <w:b/>
          <w:color w:val="A6A6A6" w:themeColor="background1" w:themeShade="A6"/>
          <w:sz w:val="26"/>
          <w:szCs w:val="26"/>
        </w:rPr>
        <w:t>se decreta</w:t>
      </w:r>
      <w:r w:rsidRPr="0077615B">
        <w:rPr>
          <w:rFonts w:ascii="Calibri" w:hAnsi="Calibri" w:cs="Arial"/>
          <w:color w:val="A6A6A6" w:themeColor="background1" w:themeShade="A6"/>
          <w:sz w:val="26"/>
          <w:szCs w:val="26"/>
        </w:rPr>
        <w:t xml:space="preserve"> la </w:t>
      </w:r>
      <w:r w:rsidRPr="0077615B">
        <w:rPr>
          <w:rFonts w:ascii="Calibri" w:hAnsi="Calibri" w:cs="Arial"/>
          <w:b/>
          <w:color w:val="A6A6A6" w:themeColor="background1" w:themeShade="A6"/>
          <w:sz w:val="26"/>
          <w:szCs w:val="26"/>
        </w:rPr>
        <w:t xml:space="preserve">nulidad total </w:t>
      </w:r>
      <w:r w:rsidRPr="0077615B">
        <w:rPr>
          <w:rFonts w:ascii="Calibri" w:hAnsi="Calibri" w:cs="Arial"/>
          <w:color w:val="A6A6A6" w:themeColor="background1" w:themeShade="A6"/>
          <w:sz w:val="26"/>
          <w:szCs w:val="26"/>
        </w:rPr>
        <w:t xml:space="preserve">del </w:t>
      </w:r>
      <w:r w:rsidRPr="0077615B">
        <w:rPr>
          <w:rFonts w:ascii="Calibri" w:hAnsi="Calibri"/>
          <w:b/>
          <w:bCs/>
          <w:color w:val="A6A6A6" w:themeColor="background1" w:themeShade="A6"/>
          <w:sz w:val="26"/>
          <w:szCs w:val="27"/>
        </w:rPr>
        <w:t>avalúo</w:t>
      </w:r>
      <w:r w:rsidR="00DC1D0F" w:rsidRPr="0077615B">
        <w:rPr>
          <w:rFonts w:ascii="Calibri" w:hAnsi="Calibri"/>
          <w:bCs/>
          <w:color w:val="A6A6A6" w:themeColor="background1" w:themeShade="A6"/>
          <w:sz w:val="26"/>
          <w:szCs w:val="27"/>
        </w:rPr>
        <w:t xml:space="preserve"> de fecha 23 veintitrés de diciembre del 2013 dos mil trece, con </w:t>
      </w:r>
      <w:r w:rsidR="00DC1D0F" w:rsidRPr="0077615B">
        <w:rPr>
          <w:rFonts w:ascii="Calibri" w:hAnsi="Calibri"/>
          <w:b/>
          <w:bCs/>
          <w:color w:val="A6A6A6" w:themeColor="background1" w:themeShade="A6"/>
          <w:sz w:val="26"/>
          <w:szCs w:val="27"/>
        </w:rPr>
        <w:t>folio número 13091752791867</w:t>
      </w:r>
      <w:r w:rsidR="00976D4A">
        <w:rPr>
          <w:rFonts w:ascii="Calibri" w:hAnsi="Calibri"/>
          <w:b/>
          <w:bCs/>
          <w:color w:val="A6A6A6" w:themeColor="background1" w:themeShade="A6"/>
          <w:sz w:val="26"/>
          <w:szCs w:val="27"/>
        </w:rPr>
        <w:t xml:space="preserve"> </w:t>
      </w:r>
      <w:r w:rsidR="00976D4A">
        <w:rPr>
          <w:rFonts w:ascii="Calibri" w:hAnsi="Calibri"/>
          <w:bCs/>
          <w:color w:val="A6A6A6" w:themeColor="background1" w:themeShade="A6"/>
          <w:sz w:val="26"/>
          <w:szCs w:val="27"/>
        </w:rPr>
        <w:t>(uno-tres-cero-nueve-uno-siete-cinco-dos-siete-nueve-uno-ocho-seis-siete),</w:t>
      </w:r>
      <w:r w:rsidR="00DC1D0F" w:rsidRPr="0077615B">
        <w:rPr>
          <w:rFonts w:ascii="Calibri" w:hAnsi="Calibri"/>
          <w:bCs/>
          <w:color w:val="A6A6A6" w:themeColor="background1" w:themeShade="A6"/>
          <w:sz w:val="26"/>
          <w:szCs w:val="27"/>
        </w:rPr>
        <w:t xml:space="preserve"> practicado al inmueble ubicado en camino León-</w:t>
      </w:r>
      <w:proofErr w:type="spellStart"/>
      <w:r w:rsidR="00DC1D0F" w:rsidRPr="0077615B">
        <w:rPr>
          <w:rFonts w:ascii="Calibri" w:hAnsi="Calibri"/>
          <w:bCs/>
          <w:color w:val="A6A6A6" w:themeColor="background1" w:themeShade="A6"/>
          <w:sz w:val="26"/>
          <w:szCs w:val="27"/>
        </w:rPr>
        <w:t>Ibarrilla</w:t>
      </w:r>
      <w:proofErr w:type="spellEnd"/>
      <w:r w:rsidR="00DC1D0F" w:rsidRPr="0077615B">
        <w:rPr>
          <w:rFonts w:ascii="Calibri" w:hAnsi="Calibri"/>
          <w:bCs/>
          <w:color w:val="A6A6A6" w:themeColor="background1" w:themeShade="A6"/>
          <w:sz w:val="26"/>
          <w:szCs w:val="27"/>
        </w:rPr>
        <w:t xml:space="preserve"> sin número, poblado de </w:t>
      </w:r>
      <w:proofErr w:type="spellStart"/>
      <w:r w:rsidR="00DC1D0F" w:rsidRPr="0077615B">
        <w:rPr>
          <w:rFonts w:ascii="Calibri" w:hAnsi="Calibri"/>
          <w:bCs/>
          <w:color w:val="A6A6A6" w:themeColor="background1" w:themeShade="A6"/>
          <w:sz w:val="26"/>
          <w:szCs w:val="27"/>
        </w:rPr>
        <w:t>Ibarrilla</w:t>
      </w:r>
      <w:proofErr w:type="spellEnd"/>
      <w:r w:rsidR="00DC1D0F" w:rsidRPr="0077615B">
        <w:rPr>
          <w:rFonts w:ascii="Calibri" w:hAnsi="Calibri"/>
          <w:bCs/>
          <w:color w:val="A6A6A6" w:themeColor="background1" w:themeShade="A6"/>
          <w:sz w:val="26"/>
          <w:szCs w:val="27"/>
        </w:rPr>
        <w:t>, de este municipio</w:t>
      </w:r>
      <w:r w:rsidRPr="0077615B">
        <w:rPr>
          <w:rFonts w:ascii="Calibri" w:hAnsi="Calibri"/>
          <w:bCs/>
          <w:color w:val="A6A6A6" w:themeColor="background1" w:themeShade="A6"/>
          <w:sz w:val="26"/>
          <w:szCs w:val="27"/>
        </w:rPr>
        <w:t>, y con cuenta predial número</w:t>
      </w:r>
      <w:r w:rsidR="00DC1D0F" w:rsidRPr="0077615B">
        <w:rPr>
          <w:rFonts w:ascii="Calibri" w:hAnsi="Calibri"/>
          <w:bCs/>
          <w:color w:val="A6A6A6" w:themeColor="background1" w:themeShade="A6"/>
          <w:sz w:val="26"/>
          <w:szCs w:val="27"/>
        </w:rPr>
        <w:t xml:space="preserve"> </w:t>
      </w:r>
      <w:r w:rsidR="00DC1D0F" w:rsidRPr="0077615B">
        <w:rPr>
          <w:rFonts w:ascii="Calibri" w:hAnsi="Calibri"/>
          <w:color w:val="A6A6A6" w:themeColor="background1" w:themeShade="A6"/>
          <w:sz w:val="26"/>
        </w:rPr>
        <w:t xml:space="preserve">01-A-A09105-001 (cero-uno guion letra A guion letra A cero-nueve-uno-cero-cinco guión cero-cero-uno); y por ende, se decreta también la nulidad de  los restantes actos impugnados, consistentes en </w:t>
      </w:r>
      <w:r w:rsidR="00EA6E86" w:rsidRPr="0077615B">
        <w:rPr>
          <w:rFonts w:ascii="Calibri" w:hAnsi="Calibri"/>
          <w:color w:val="A6A6A6" w:themeColor="background1" w:themeShade="A6"/>
          <w:sz w:val="26"/>
        </w:rPr>
        <w:t xml:space="preserve">la </w:t>
      </w:r>
      <w:r w:rsidR="00EA6E86" w:rsidRPr="0077615B">
        <w:rPr>
          <w:rFonts w:ascii="Calibri" w:hAnsi="Calibri"/>
          <w:bCs/>
          <w:color w:val="A6A6A6" w:themeColor="background1" w:themeShade="A6"/>
          <w:sz w:val="26"/>
          <w:szCs w:val="27"/>
        </w:rPr>
        <w:t xml:space="preserve">notificación del resultado del avalúo, contenida en el folio número 0018-JE, de fecha 26 veintiséis </w:t>
      </w:r>
    </w:p>
    <w:p w:rsidR="00976D4A" w:rsidRDefault="00976D4A" w:rsidP="00976D4A">
      <w:pPr>
        <w:pStyle w:val="Textoindependiente"/>
        <w:ind w:firstLine="708"/>
        <w:jc w:val="right"/>
        <w:rPr>
          <w:rFonts w:ascii="Calibri" w:hAnsi="Calibri"/>
          <w:b/>
          <w:color w:val="A6A6A6" w:themeColor="background1" w:themeShade="A6"/>
          <w:sz w:val="26"/>
          <w:szCs w:val="27"/>
        </w:rPr>
      </w:pPr>
      <w:r>
        <w:rPr>
          <w:rFonts w:ascii="Calibri" w:hAnsi="Calibri"/>
          <w:b/>
          <w:color w:val="A6A6A6" w:themeColor="background1" w:themeShade="A6"/>
          <w:sz w:val="26"/>
          <w:szCs w:val="27"/>
        </w:rPr>
        <w:t>Expediente número 066/2014-JN</w:t>
      </w:r>
    </w:p>
    <w:p w:rsidR="00976D4A" w:rsidRDefault="00976D4A" w:rsidP="00976D4A">
      <w:pPr>
        <w:ind w:firstLine="708"/>
        <w:jc w:val="both"/>
        <w:rPr>
          <w:rFonts w:ascii="Calibri" w:hAnsi="Calibri"/>
          <w:bCs/>
          <w:color w:val="A6A6A6" w:themeColor="background1" w:themeShade="A6"/>
          <w:sz w:val="26"/>
          <w:szCs w:val="27"/>
        </w:rPr>
      </w:pPr>
    </w:p>
    <w:p w:rsidR="003E7603" w:rsidRPr="0077615B" w:rsidRDefault="00EA6E86" w:rsidP="00976D4A">
      <w:pPr>
        <w:jc w:val="both"/>
        <w:rPr>
          <w:rFonts w:ascii="Calibri" w:hAnsi="Calibri"/>
          <w:bCs/>
          <w:color w:val="A6A6A6" w:themeColor="background1" w:themeShade="A6"/>
          <w:sz w:val="26"/>
          <w:szCs w:val="27"/>
        </w:rPr>
      </w:pPr>
      <w:proofErr w:type="gramStart"/>
      <w:r w:rsidRPr="0077615B">
        <w:rPr>
          <w:rFonts w:ascii="Calibri" w:hAnsi="Calibri"/>
          <w:bCs/>
          <w:color w:val="A6A6A6" w:themeColor="background1" w:themeShade="A6"/>
          <w:sz w:val="26"/>
          <w:szCs w:val="27"/>
        </w:rPr>
        <w:t>de</w:t>
      </w:r>
      <w:proofErr w:type="gramEnd"/>
      <w:r w:rsidRPr="0077615B">
        <w:rPr>
          <w:rFonts w:ascii="Calibri" w:hAnsi="Calibri"/>
          <w:bCs/>
          <w:color w:val="A6A6A6" w:themeColor="background1" w:themeShade="A6"/>
          <w:sz w:val="26"/>
          <w:szCs w:val="27"/>
        </w:rPr>
        <w:t xml:space="preserve"> diciembre del año 2013 dos mil trece, así como en la falta de formalidades en la notificación tanto del resultado del avalúo, como del propio avalúo; ello </w:t>
      </w:r>
      <w:r w:rsidR="00DC1D0F" w:rsidRPr="0077615B">
        <w:rPr>
          <w:rFonts w:ascii="Calibri" w:hAnsi="Calibri"/>
          <w:color w:val="A6A6A6" w:themeColor="background1" w:themeShade="A6"/>
          <w:sz w:val="26"/>
        </w:rPr>
        <w:t xml:space="preserve">por derivar y ser consecuencia </w:t>
      </w:r>
      <w:r w:rsidRPr="0077615B">
        <w:rPr>
          <w:rFonts w:ascii="Calibri" w:hAnsi="Calibri"/>
          <w:color w:val="A6A6A6" w:themeColor="background1" w:themeShade="A6"/>
          <w:sz w:val="26"/>
        </w:rPr>
        <w:t>del avalúo, declarado nulo</w:t>
      </w:r>
      <w:r w:rsidR="003E7603" w:rsidRPr="0077615B">
        <w:rPr>
          <w:rFonts w:ascii="Calibri" w:hAnsi="Calibri"/>
          <w:color w:val="A6A6A6" w:themeColor="background1" w:themeShade="A6"/>
          <w:sz w:val="26"/>
        </w:rPr>
        <w:t xml:space="preserve">; </w:t>
      </w:r>
      <w:r w:rsidR="003E7603" w:rsidRPr="0077615B">
        <w:rPr>
          <w:rFonts w:ascii="Calibri" w:hAnsi="Calibri"/>
          <w:bCs/>
          <w:color w:val="A6A6A6" w:themeColor="background1" w:themeShade="A6"/>
          <w:sz w:val="26"/>
          <w:szCs w:val="27"/>
        </w:rPr>
        <w:t xml:space="preserve">atendiendo al principio de que lo accesorio sigue la suerte de lo principal. . . . . . . . . . . . . . . . . . . . . . . . . . . . . . </w:t>
      </w:r>
    </w:p>
    <w:p w:rsidR="003E7603" w:rsidRPr="00976D4A" w:rsidRDefault="003E7603" w:rsidP="003E7603">
      <w:pPr>
        <w:pStyle w:val="Textoindependiente"/>
        <w:rPr>
          <w:rFonts w:ascii="Calibri" w:hAnsi="Calibri"/>
          <w:color w:val="BFBFBF" w:themeColor="background1" w:themeShade="BF"/>
          <w:sz w:val="26"/>
          <w:lang w:val="es-ES"/>
        </w:rPr>
      </w:pPr>
    </w:p>
    <w:p w:rsidR="003E7603" w:rsidRPr="0077615B" w:rsidRDefault="003E7603" w:rsidP="003E7603">
      <w:pPr>
        <w:pStyle w:val="Textoindependiente"/>
        <w:ind w:firstLine="708"/>
        <w:rPr>
          <w:rFonts w:ascii="Calibri" w:hAnsi="Calibri" w:cs="Arial"/>
          <w:bCs/>
          <w:iCs/>
          <w:color w:val="A6A6A6" w:themeColor="background1" w:themeShade="A6"/>
          <w:sz w:val="26"/>
          <w:szCs w:val="26"/>
          <w:lang w:val="es-ES"/>
        </w:rPr>
      </w:pPr>
      <w:r w:rsidRPr="0077615B">
        <w:rPr>
          <w:rFonts w:asciiTheme="minorHAnsi" w:hAnsiTheme="minorHAnsi"/>
          <w:color w:val="A6A6A6" w:themeColor="background1" w:themeShade="A6"/>
          <w:sz w:val="26"/>
          <w:szCs w:val="26"/>
          <w:lang w:eastAsia="es-MX"/>
        </w:rPr>
        <w:t>Por lo que hace a las excepciones y defensas que op</w:t>
      </w:r>
      <w:r w:rsidR="0077615B" w:rsidRPr="0077615B">
        <w:rPr>
          <w:rFonts w:asciiTheme="minorHAnsi" w:hAnsiTheme="minorHAnsi"/>
          <w:color w:val="A6A6A6" w:themeColor="background1" w:themeShade="A6"/>
          <w:sz w:val="26"/>
          <w:szCs w:val="26"/>
          <w:lang w:eastAsia="es-MX"/>
        </w:rPr>
        <w:t>usier</w:t>
      </w:r>
      <w:r w:rsidRPr="0077615B">
        <w:rPr>
          <w:rFonts w:asciiTheme="minorHAnsi" w:hAnsiTheme="minorHAnsi"/>
          <w:color w:val="A6A6A6" w:themeColor="background1" w:themeShade="A6"/>
          <w:sz w:val="26"/>
          <w:szCs w:val="26"/>
          <w:lang w:eastAsia="es-MX"/>
        </w:rPr>
        <w:t>on las autoridades demandadas, se  expresa lo siguiente: . . . . . . . . . . . . . . . . . . . . .</w:t>
      </w:r>
      <w:r w:rsidR="0077615B" w:rsidRPr="0077615B">
        <w:rPr>
          <w:rFonts w:asciiTheme="minorHAnsi" w:hAnsiTheme="minorHAnsi"/>
          <w:color w:val="A6A6A6" w:themeColor="background1" w:themeShade="A6"/>
          <w:sz w:val="26"/>
          <w:szCs w:val="26"/>
          <w:lang w:eastAsia="es-MX"/>
        </w:rPr>
        <w:t xml:space="preserve"> . . . . . </w:t>
      </w:r>
    </w:p>
    <w:p w:rsidR="003E7603" w:rsidRPr="003E7603" w:rsidRDefault="003E7603" w:rsidP="003E7603">
      <w:pPr>
        <w:pStyle w:val="Textoindependiente"/>
        <w:ind w:firstLine="708"/>
        <w:rPr>
          <w:rFonts w:asciiTheme="minorHAnsi" w:hAnsiTheme="minorHAnsi" w:cs="Calibri"/>
          <w:color w:val="BFBFBF" w:themeColor="background1" w:themeShade="BF"/>
          <w:sz w:val="26"/>
          <w:szCs w:val="26"/>
          <w:lang w:val="es-ES"/>
        </w:rPr>
      </w:pPr>
    </w:p>
    <w:p w:rsidR="003E7603" w:rsidRPr="0077615B" w:rsidRDefault="003E7603" w:rsidP="003E7603">
      <w:pPr>
        <w:pStyle w:val="Textoindependiente"/>
        <w:rPr>
          <w:rFonts w:asciiTheme="minorHAnsi" w:hAnsiTheme="minorHAnsi" w:cs="Calibri"/>
          <w:color w:val="A6A6A6" w:themeColor="background1" w:themeShade="A6"/>
          <w:sz w:val="26"/>
          <w:szCs w:val="26"/>
        </w:rPr>
      </w:pPr>
      <w:r w:rsidRPr="003E7603">
        <w:rPr>
          <w:rFonts w:asciiTheme="minorHAnsi" w:hAnsiTheme="minorHAnsi" w:cs="Calibri"/>
          <w:color w:val="BFBFBF" w:themeColor="background1" w:themeShade="BF"/>
          <w:sz w:val="26"/>
          <w:szCs w:val="26"/>
        </w:rPr>
        <w:tab/>
      </w:r>
      <w:r w:rsidRPr="0077615B">
        <w:rPr>
          <w:rFonts w:asciiTheme="minorHAnsi" w:hAnsiTheme="minorHAnsi" w:cs="Calibri"/>
          <w:color w:val="A6A6A6" w:themeColor="background1" w:themeShade="A6"/>
          <w:sz w:val="26"/>
          <w:szCs w:val="26"/>
        </w:rPr>
        <w:t xml:space="preserve">a).- Tocante a la excepción que deriva de las fracciones I y VI del artículo 261 del Código de Procedimiento y Justicia Administrativa, para el Estado y los Municipios de Guanajuato, acerca de las causas de improcedencia que se hicieron valer;  no opera la misma, pues como ya se señaló al realizarse el estudio de las mismas en el Considerando Cuarto de la presente resolución, no se actualizaron las causales de improcedencia invocadas. . . . . . . . . . . . . </w:t>
      </w:r>
      <w:r w:rsidR="00085033" w:rsidRPr="0077615B">
        <w:rPr>
          <w:rFonts w:asciiTheme="minorHAnsi" w:hAnsiTheme="minorHAnsi" w:cs="Calibri"/>
          <w:color w:val="A6A6A6" w:themeColor="background1" w:themeShade="A6"/>
          <w:sz w:val="26"/>
          <w:szCs w:val="26"/>
        </w:rPr>
        <w:t>. . . . . . . . . . .</w:t>
      </w:r>
    </w:p>
    <w:p w:rsidR="003E7603" w:rsidRPr="0077615B" w:rsidRDefault="003E7603" w:rsidP="003E7603">
      <w:pPr>
        <w:pStyle w:val="Textoindependiente"/>
        <w:rPr>
          <w:rFonts w:asciiTheme="minorHAnsi" w:hAnsiTheme="minorHAnsi" w:cs="Calibri"/>
          <w:color w:val="A6A6A6" w:themeColor="background1" w:themeShade="A6"/>
          <w:sz w:val="26"/>
          <w:szCs w:val="26"/>
        </w:rPr>
      </w:pPr>
    </w:p>
    <w:p w:rsidR="00085033" w:rsidRPr="0077615B" w:rsidRDefault="003E7603" w:rsidP="00085033">
      <w:pPr>
        <w:pStyle w:val="Textoindependiente"/>
        <w:rPr>
          <w:rFonts w:ascii="Calibri" w:hAnsi="Calibri"/>
          <w:color w:val="A6A6A6" w:themeColor="background1" w:themeShade="A6"/>
          <w:sz w:val="26"/>
          <w:szCs w:val="27"/>
        </w:rPr>
      </w:pPr>
      <w:r w:rsidRPr="0077615B">
        <w:rPr>
          <w:rFonts w:asciiTheme="minorHAnsi" w:hAnsiTheme="minorHAnsi" w:cs="Calibri"/>
          <w:color w:val="A6A6A6" w:themeColor="background1" w:themeShade="A6"/>
          <w:sz w:val="26"/>
          <w:szCs w:val="26"/>
        </w:rPr>
        <w:tab/>
        <w:t xml:space="preserve">b).- De igual manera tampoco opera la defensa de la </w:t>
      </w:r>
      <w:r w:rsidRPr="0077615B">
        <w:rPr>
          <w:rFonts w:asciiTheme="minorHAnsi" w:hAnsiTheme="minorHAnsi" w:cs="Calibri"/>
          <w:i/>
          <w:color w:val="A6A6A6" w:themeColor="background1" w:themeShade="A6"/>
          <w:sz w:val="26"/>
          <w:szCs w:val="26"/>
        </w:rPr>
        <w:t xml:space="preserve">“Non </w:t>
      </w:r>
      <w:proofErr w:type="spellStart"/>
      <w:r w:rsidRPr="0077615B">
        <w:rPr>
          <w:rFonts w:asciiTheme="minorHAnsi" w:hAnsiTheme="minorHAnsi" w:cs="Calibri"/>
          <w:i/>
          <w:color w:val="A6A6A6" w:themeColor="background1" w:themeShade="A6"/>
          <w:sz w:val="26"/>
          <w:szCs w:val="26"/>
        </w:rPr>
        <w:t>Mutati</w:t>
      </w:r>
      <w:proofErr w:type="spellEnd"/>
      <w:r w:rsidRPr="0077615B">
        <w:rPr>
          <w:rFonts w:asciiTheme="minorHAnsi" w:hAnsiTheme="minorHAnsi" w:cs="Calibri"/>
          <w:i/>
          <w:color w:val="A6A6A6" w:themeColor="background1" w:themeShade="A6"/>
          <w:sz w:val="26"/>
          <w:szCs w:val="26"/>
        </w:rPr>
        <w:t xml:space="preserve"> </w:t>
      </w:r>
      <w:proofErr w:type="spellStart"/>
      <w:r w:rsidRPr="0077615B">
        <w:rPr>
          <w:rFonts w:asciiTheme="minorHAnsi" w:hAnsiTheme="minorHAnsi" w:cs="Calibri"/>
          <w:i/>
          <w:color w:val="A6A6A6" w:themeColor="background1" w:themeShade="A6"/>
          <w:sz w:val="26"/>
          <w:szCs w:val="26"/>
        </w:rPr>
        <w:t>Libeli</w:t>
      </w:r>
      <w:proofErr w:type="spellEnd"/>
      <w:r w:rsidRPr="0077615B">
        <w:rPr>
          <w:rFonts w:asciiTheme="minorHAnsi" w:hAnsiTheme="minorHAnsi" w:cs="Calibri"/>
          <w:i/>
          <w:color w:val="A6A6A6" w:themeColor="background1" w:themeShade="A6"/>
          <w:sz w:val="26"/>
          <w:szCs w:val="26"/>
        </w:rPr>
        <w:t>”</w:t>
      </w:r>
      <w:r w:rsidRPr="0077615B">
        <w:rPr>
          <w:rFonts w:asciiTheme="minorHAnsi" w:hAnsiTheme="minorHAnsi" w:cs="Calibri"/>
          <w:color w:val="A6A6A6" w:themeColor="background1" w:themeShade="A6"/>
          <w:sz w:val="26"/>
          <w:szCs w:val="26"/>
        </w:rPr>
        <w:t>, toda vez que en un proceso administrativo, l</w:t>
      </w:r>
      <w:r w:rsidR="00085033" w:rsidRPr="0077615B">
        <w:rPr>
          <w:rFonts w:asciiTheme="minorHAnsi" w:hAnsiTheme="minorHAnsi" w:cs="Calibri"/>
          <w:color w:val="A6A6A6" w:themeColor="background1" w:themeShade="A6"/>
          <w:sz w:val="26"/>
          <w:szCs w:val="26"/>
        </w:rPr>
        <w:t>a</w:t>
      </w:r>
      <w:r w:rsidRPr="0077615B">
        <w:rPr>
          <w:rFonts w:asciiTheme="minorHAnsi" w:hAnsiTheme="minorHAnsi" w:cs="Calibri"/>
          <w:color w:val="A6A6A6" w:themeColor="background1" w:themeShade="A6"/>
          <w:sz w:val="26"/>
          <w:szCs w:val="26"/>
        </w:rPr>
        <w:t xml:space="preserve"> </w:t>
      </w:r>
      <w:r w:rsidR="00085033" w:rsidRPr="0077615B">
        <w:rPr>
          <w:rFonts w:asciiTheme="minorHAnsi" w:hAnsiTheme="minorHAnsi" w:cs="Calibri"/>
          <w:color w:val="A6A6A6" w:themeColor="background1" w:themeShade="A6"/>
          <w:sz w:val="26"/>
          <w:szCs w:val="26"/>
        </w:rPr>
        <w:t xml:space="preserve">parte </w:t>
      </w:r>
      <w:r w:rsidRPr="0077615B">
        <w:rPr>
          <w:rFonts w:asciiTheme="minorHAnsi" w:hAnsiTheme="minorHAnsi" w:cs="Calibri"/>
          <w:color w:val="A6A6A6" w:themeColor="background1" w:themeShade="A6"/>
          <w:sz w:val="26"/>
          <w:szCs w:val="26"/>
        </w:rPr>
        <w:t>actor</w:t>
      </w:r>
      <w:r w:rsidR="00085033" w:rsidRPr="0077615B">
        <w:rPr>
          <w:rFonts w:asciiTheme="minorHAnsi" w:hAnsiTheme="minorHAnsi" w:cs="Calibri"/>
          <w:color w:val="A6A6A6" w:themeColor="background1" w:themeShade="A6"/>
          <w:sz w:val="26"/>
          <w:szCs w:val="26"/>
        </w:rPr>
        <w:t>a</w:t>
      </w:r>
      <w:r w:rsidRPr="0077615B">
        <w:rPr>
          <w:rFonts w:asciiTheme="minorHAnsi" w:hAnsiTheme="minorHAnsi" w:cs="Calibri"/>
          <w:color w:val="A6A6A6" w:themeColor="background1" w:themeShade="A6"/>
          <w:sz w:val="26"/>
          <w:szCs w:val="26"/>
        </w:rPr>
        <w:t xml:space="preserve"> sólo puede perfeccionar su demanda ya sea aclarándola, corrigiéndola o bien, completándola a requerimiento de este Órgano Jurisdiccional, de acuerdo a lo establecido por el artículo 265 del ya citado Código de Procedimiento y Justicia Administrativa . . . . . </w:t>
      </w:r>
      <w:r w:rsidR="00085033" w:rsidRPr="0077615B">
        <w:rPr>
          <w:rFonts w:ascii="Calibri" w:hAnsi="Calibri"/>
          <w:color w:val="A6A6A6" w:themeColor="background1" w:themeShade="A6"/>
          <w:sz w:val="26"/>
          <w:szCs w:val="27"/>
        </w:rPr>
        <w:t xml:space="preserve">. . . . . . . . . . . . . . . . . . . . . . . . . . . . . . . . . . . . . . . . . . . . . . . . . . . </w:t>
      </w:r>
    </w:p>
    <w:p w:rsidR="003E7603" w:rsidRPr="0077615B" w:rsidRDefault="003E7603" w:rsidP="003E7603">
      <w:pPr>
        <w:pStyle w:val="Textoindependiente"/>
        <w:rPr>
          <w:rFonts w:ascii="Calibri" w:hAnsi="Calibri" w:cs="Arial"/>
          <w:b/>
          <w:bCs/>
          <w:i/>
          <w:iCs/>
          <w:color w:val="A6A6A6" w:themeColor="background1" w:themeShade="A6"/>
          <w:sz w:val="22"/>
          <w:szCs w:val="26"/>
        </w:rPr>
      </w:pPr>
    </w:p>
    <w:p w:rsidR="003E7603" w:rsidRPr="008D403B" w:rsidRDefault="003E7603" w:rsidP="003E7603">
      <w:pPr>
        <w:pStyle w:val="Textoindependiente"/>
        <w:rPr>
          <w:rFonts w:ascii="Calibri" w:hAnsi="Calibri" w:cs="Arial"/>
          <w:bCs/>
          <w:iCs/>
          <w:color w:val="A6A6A6" w:themeColor="background1" w:themeShade="A6"/>
          <w:sz w:val="26"/>
          <w:szCs w:val="26"/>
          <w:lang w:val="es-ES"/>
        </w:rPr>
      </w:pPr>
      <w:r w:rsidRPr="008D403B">
        <w:rPr>
          <w:rFonts w:ascii="Calibri" w:hAnsi="Calibri" w:cs="Arial"/>
          <w:bCs/>
          <w:iCs/>
          <w:color w:val="A6A6A6" w:themeColor="background1" w:themeShade="A6"/>
          <w:sz w:val="26"/>
          <w:szCs w:val="26"/>
          <w:lang w:val="es-ES"/>
        </w:rPr>
        <w:lastRenderedPageBreak/>
        <w:tab/>
        <w:t xml:space="preserve">c).- No advirtiéndose ninguna otra excepción que se desprenda de lo narrado en los escritos de contestación de la demanda. . . . . . . . . . . . . . . . . . . . . . . </w:t>
      </w:r>
    </w:p>
    <w:p w:rsidR="003E7603" w:rsidRPr="008D403B" w:rsidRDefault="003E7603" w:rsidP="003E7603">
      <w:pPr>
        <w:pStyle w:val="Textoindependiente"/>
        <w:rPr>
          <w:rFonts w:ascii="Calibri" w:hAnsi="Calibri" w:cs="Arial"/>
          <w:b/>
          <w:bCs/>
          <w:i/>
          <w:iCs/>
          <w:color w:val="A6A6A6" w:themeColor="background1" w:themeShade="A6"/>
          <w:sz w:val="22"/>
          <w:szCs w:val="26"/>
          <w:lang w:val="es-ES"/>
        </w:rPr>
      </w:pPr>
    </w:p>
    <w:p w:rsidR="003E7603" w:rsidRPr="00D25EBC" w:rsidRDefault="003E7603" w:rsidP="00D25EBC">
      <w:pPr>
        <w:pStyle w:val="Sangradetextonormal"/>
        <w:ind w:left="0"/>
        <w:jc w:val="both"/>
        <w:rPr>
          <w:rFonts w:ascii="Calibri" w:hAnsi="Calibri" w:cs="Calibri"/>
          <w:color w:val="A6A6A6" w:themeColor="background1" w:themeShade="A6"/>
          <w:sz w:val="26"/>
          <w:szCs w:val="26"/>
        </w:rPr>
      </w:pPr>
      <w:r w:rsidRPr="008D403B">
        <w:rPr>
          <w:rFonts w:ascii="Calibri" w:hAnsi="Calibri" w:cs="Arial"/>
          <w:bCs/>
          <w:iCs/>
          <w:color w:val="A6A6A6" w:themeColor="background1" w:themeShade="A6"/>
          <w:sz w:val="26"/>
          <w:szCs w:val="26"/>
        </w:rPr>
        <w:tab/>
        <w:t xml:space="preserve">Por último, </w:t>
      </w:r>
      <w:r w:rsidRPr="008D403B">
        <w:rPr>
          <w:rFonts w:ascii="Calibri" w:hAnsi="Calibri" w:cs="Calibri"/>
          <w:color w:val="A6A6A6" w:themeColor="background1" w:themeShade="A6"/>
          <w:sz w:val="26"/>
          <w:szCs w:val="26"/>
        </w:rPr>
        <w:t>respecto de la objeción realizada por l</w:t>
      </w:r>
      <w:r w:rsidR="00085033" w:rsidRPr="008D403B">
        <w:rPr>
          <w:rFonts w:ascii="Calibri" w:hAnsi="Calibri" w:cs="Calibri"/>
          <w:color w:val="A6A6A6" w:themeColor="background1" w:themeShade="A6"/>
          <w:sz w:val="26"/>
          <w:szCs w:val="26"/>
        </w:rPr>
        <w:t>a</w:t>
      </w:r>
      <w:r w:rsidRPr="008D403B">
        <w:rPr>
          <w:rFonts w:ascii="Calibri" w:hAnsi="Calibri" w:cs="Calibri"/>
          <w:color w:val="A6A6A6" w:themeColor="background1" w:themeShade="A6"/>
          <w:sz w:val="26"/>
          <w:szCs w:val="26"/>
        </w:rPr>
        <w:t xml:space="preserve"> autorizad</w:t>
      </w:r>
      <w:r w:rsidR="00085033" w:rsidRPr="008D403B">
        <w:rPr>
          <w:rFonts w:ascii="Calibri" w:hAnsi="Calibri" w:cs="Calibri"/>
          <w:color w:val="A6A6A6" w:themeColor="background1" w:themeShade="A6"/>
          <w:sz w:val="26"/>
          <w:szCs w:val="26"/>
        </w:rPr>
        <w:t>a</w:t>
      </w:r>
      <w:r w:rsidRPr="008D403B">
        <w:rPr>
          <w:rFonts w:ascii="Calibri" w:hAnsi="Calibri" w:cs="Calibri"/>
          <w:color w:val="A6A6A6" w:themeColor="background1" w:themeShade="A6"/>
          <w:sz w:val="26"/>
          <w:szCs w:val="26"/>
        </w:rPr>
        <w:t xml:space="preserve"> de la parte actora, por escrito de fecha </w:t>
      </w:r>
      <w:r w:rsidR="00085033" w:rsidRPr="008D403B">
        <w:rPr>
          <w:rFonts w:ascii="Calibri" w:hAnsi="Calibri" w:cs="Calibri"/>
          <w:color w:val="A6A6A6" w:themeColor="background1" w:themeShade="A6"/>
          <w:sz w:val="26"/>
          <w:szCs w:val="26"/>
        </w:rPr>
        <w:t>19</w:t>
      </w:r>
      <w:r w:rsidRPr="008D403B">
        <w:rPr>
          <w:rFonts w:ascii="Calibri" w:hAnsi="Calibri" w:cs="Calibri"/>
          <w:color w:val="A6A6A6" w:themeColor="background1" w:themeShade="A6"/>
          <w:sz w:val="26"/>
          <w:szCs w:val="26"/>
        </w:rPr>
        <w:t xml:space="preserve"> </w:t>
      </w:r>
      <w:r w:rsidR="00085033" w:rsidRPr="008D403B">
        <w:rPr>
          <w:rFonts w:ascii="Calibri" w:hAnsi="Calibri" w:cs="Calibri"/>
          <w:color w:val="A6A6A6" w:themeColor="background1" w:themeShade="A6"/>
          <w:sz w:val="26"/>
          <w:szCs w:val="26"/>
        </w:rPr>
        <w:t>diecinueve</w:t>
      </w:r>
      <w:r w:rsidRPr="008D403B">
        <w:rPr>
          <w:rFonts w:ascii="Calibri" w:hAnsi="Calibri" w:cs="Calibri"/>
          <w:color w:val="A6A6A6" w:themeColor="background1" w:themeShade="A6"/>
          <w:sz w:val="26"/>
          <w:szCs w:val="26"/>
        </w:rPr>
        <w:t xml:space="preserve"> de </w:t>
      </w:r>
      <w:r w:rsidR="00085033" w:rsidRPr="008D403B">
        <w:rPr>
          <w:rFonts w:ascii="Calibri" w:hAnsi="Calibri" w:cs="Calibri"/>
          <w:color w:val="A6A6A6" w:themeColor="background1" w:themeShade="A6"/>
          <w:sz w:val="26"/>
          <w:szCs w:val="26"/>
        </w:rPr>
        <w:t>m</w:t>
      </w:r>
      <w:r w:rsidRPr="008D403B">
        <w:rPr>
          <w:rFonts w:ascii="Calibri" w:hAnsi="Calibri" w:cs="Calibri"/>
          <w:color w:val="A6A6A6" w:themeColor="background1" w:themeShade="A6"/>
          <w:sz w:val="26"/>
          <w:szCs w:val="26"/>
        </w:rPr>
        <w:t>ar</w:t>
      </w:r>
      <w:r w:rsidR="00085033" w:rsidRPr="008D403B">
        <w:rPr>
          <w:rFonts w:ascii="Calibri" w:hAnsi="Calibri" w:cs="Calibri"/>
          <w:color w:val="A6A6A6" w:themeColor="background1" w:themeShade="A6"/>
          <w:sz w:val="26"/>
          <w:szCs w:val="26"/>
        </w:rPr>
        <w:t>zo</w:t>
      </w:r>
      <w:r w:rsidRPr="008D403B">
        <w:rPr>
          <w:rFonts w:ascii="Calibri" w:hAnsi="Calibri" w:cs="Calibri"/>
          <w:color w:val="A6A6A6" w:themeColor="background1" w:themeShade="A6"/>
          <w:sz w:val="26"/>
          <w:szCs w:val="26"/>
        </w:rPr>
        <w:t xml:space="preserve"> del año 2014 dos mil catorce, a los documentos aportados por la autoridad demandada</w:t>
      </w:r>
      <w:r w:rsidR="008D403B">
        <w:rPr>
          <w:rFonts w:ascii="Calibri" w:hAnsi="Calibri" w:cs="Calibri"/>
          <w:color w:val="A6A6A6" w:themeColor="background1" w:themeShade="A6"/>
          <w:sz w:val="26"/>
          <w:szCs w:val="26"/>
        </w:rPr>
        <w:t>,</w:t>
      </w:r>
      <w:r w:rsidR="00085033" w:rsidRPr="008D403B">
        <w:rPr>
          <w:rFonts w:ascii="Calibri" w:hAnsi="Calibri" w:cs="Calibri"/>
          <w:color w:val="A6A6A6" w:themeColor="background1" w:themeShade="A6"/>
          <w:sz w:val="26"/>
          <w:szCs w:val="26"/>
        </w:rPr>
        <w:t xml:space="preserve"> Director General de Ingresos,</w:t>
      </w:r>
      <w:r w:rsidRPr="008D403B">
        <w:rPr>
          <w:rFonts w:ascii="Calibri" w:hAnsi="Calibri" w:cs="Calibri"/>
          <w:color w:val="A6A6A6" w:themeColor="background1" w:themeShade="A6"/>
          <w:sz w:val="26"/>
          <w:szCs w:val="26"/>
        </w:rPr>
        <w:t xml:space="preserve"> juntamente con su contestación de demanda, </w:t>
      </w:r>
      <w:r w:rsidR="00EF04E5" w:rsidRPr="008D403B">
        <w:rPr>
          <w:rFonts w:ascii="Calibri" w:hAnsi="Calibri" w:cs="Calibri"/>
          <w:color w:val="A6A6A6" w:themeColor="background1" w:themeShade="A6"/>
          <w:sz w:val="26"/>
          <w:szCs w:val="26"/>
        </w:rPr>
        <w:t>(</w:t>
      </w:r>
      <w:r w:rsidRPr="008D403B">
        <w:rPr>
          <w:rFonts w:ascii="Calibri" w:hAnsi="Calibri" w:cs="Calibri"/>
          <w:color w:val="A6A6A6" w:themeColor="background1" w:themeShade="A6"/>
          <w:sz w:val="26"/>
          <w:szCs w:val="26"/>
        </w:rPr>
        <w:t>consistentes en copias simples de los actos del procedimiento de valuación del inmueble propiedad de la parte actora;</w:t>
      </w:r>
      <w:r w:rsidR="00EF04E5" w:rsidRPr="008D403B">
        <w:rPr>
          <w:rFonts w:ascii="Calibri" w:hAnsi="Calibri" w:cs="Calibri"/>
          <w:color w:val="A6A6A6" w:themeColor="background1" w:themeShade="A6"/>
          <w:sz w:val="26"/>
          <w:szCs w:val="26"/>
        </w:rPr>
        <w:t xml:space="preserve"> ú</w:t>
      </w:r>
      <w:r w:rsidR="00085033" w:rsidRPr="008D403B">
        <w:rPr>
          <w:rFonts w:ascii="Calibri" w:hAnsi="Calibri" w:cs="Calibri"/>
          <w:color w:val="A6A6A6" w:themeColor="background1" w:themeShade="A6"/>
          <w:sz w:val="26"/>
          <w:szCs w:val="26"/>
        </w:rPr>
        <w:t>nica autorida</w:t>
      </w:r>
      <w:r w:rsidR="00D25EBC">
        <w:rPr>
          <w:rFonts w:ascii="Calibri" w:hAnsi="Calibri" w:cs="Calibri"/>
          <w:color w:val="A6A6A6" w:themeColor="background1" w:themeShade="A6"/>
          <w:sz w:val="26"/>
          <w:szCs w:val="26"/>
        </w:rPr>
        <w:t>d a la que le fueron admitidos)</w:t>
      </w:r>
      <w:r w:rsidR="00D25EBC">
        <w:rPr>
          <w:rFonts w:ascii="Calibri" w:hAnsi="Calibri" w:cs="Calibri"/>
          <w:color w:val="BFBFBF" w:themeColor="background1" w:themeShade="BF"/>
          <w:sz w:val="26"/>
          <w:szCs w:val="26"/>
        </w:rPr>
        <w:t>;</w:t>
      </w:r>
      <w:r w:rsidR="00EF04E5" w:rsidRPr="00D25EBC">
        <w:rPr>
          <w:rFonts w:ascii="Calibri" w:hAnsi="Calibri" w:cs="Calibri"/>
          <w:color w:val="A6A6A6" w:themeColor="background1" w:themeShade="A6"/>
          <w:sz w:val="26"/>
          <w:szCs w:val="26"/>
        </w:rPr>
        <w:t xml:space="preserve"> d</w:t>
      </w:r>
      <w:r w:rsidRPr="00D25EBC">
        <w:rPr>
          <w:rFonts w:ascii="Calibri" w:hAnsi="Calibri" w:cs="Calibri"/>
          <w:color w:val="A6A6A6" w:themeColor="background1" w:themeShade="A6"/>
          <w:sz w:val="26"/>
          <w:szCs w:val="26"/>
        </w:rPr>
        <w:t>ebe decirse que a juicio de este Juzgador, no surte efectos la objeción planteada, porque tales actos consistentes en la orden de valuación, avalúo, notificación del resultado de avalúo, diversas actas circunstanciadas y de notificación, formaron parte del procedimiento administrativo de valuación del inmueble; y que no obstante los errores contenidos en los mismos</w:t>
      </w:r>
      <w:r w:rsidR="00EF04E5" w:rsidRPr="00D25EBC">
        <w:rPr>
          <w:rFonts w:ascii="Calibri" w:hAnsi="Calibri" w:cs="Calibri"/>
          <w:color w:val="A6A6A6" w:themeColor="background1" w:themeShade="A6"/>
          <w:sz w:val="26"/>
          <w:szCs w:val="26"/>
        </w:rPr>
        <w:t>,</w:t>
      </w:r>
      <w:r w:rsidR="00D25EBC">
        <w:rPr>
          <w:rFonts w:ascii="Calibri" w:hAnsi="Calibri" w:cs="Calibri"/>
          <w:color w:val="A6A6A6" w:themeColor="background1" w:themeShade="A6"/>
          <w:sz w:val="26"/>
          <w:szCs w:val="26"/>
        </w:rPr>
        <w:t xml:space="preserve"> sí</w:t>
      </w:r>
      <w:r w:rsidRPr="00D25EBC">
        <w:rPr>
          <w:rFonts w:ascii="Calibri" w:hAnsi="Calibri" w:cs="Calibri"/>
          <w:color w:val="A6A6A6" w:themeColor="background1" w:themeShade="A6"/>
          <w:sz w:val="26"/>
          <w:szCs w:val="26"/>
        </w:rPr>
        <w:t xml:space="preserve"> se trata de documentos públicos; ello no obstante que se hayan aportado </w:t>
      </w:r>
      <w:r w:rsidR="00EF04E5" w:rsidRPr="00D25EBC">
        <w:rPr>
          <w:rFonts w:ascii="Calibri" w:hAnsi="Calibri" w:cs="Calibri"/>
          <w:color w:val="A6A6A6" w:themeColor="background1" w:themeShade="A6"/>
          <w:sz w:val="26"/>
          <w:szCs w:val="26"/>
        </w:rPr>
        <w:t>en</w:t>
      </w:r>
      <w:r w:rsidRPr="00D25EBC">
        <w:rPr>
          <w:rFonts w:ascii="Calibri" w:hAnsi="Calibri" w:cs="Calibri"/>
          <w:color w:val="A6A6A6" w:themeColor="background1" w:themeShade="A6"/>
          <w:sz w:val="26"/>
          <w:szCs w:val="26"/>
        </w:rPr>
        <w:t xml:space="preserve"> copias simples</w:t>
      </w:r>
      <w:r w:rsidR="00EF04E5" w:rsidRPr="00D25EBC">
        <w:rPr>
          <w:rFonts w:ascii="Calibri" w:hAnsi="Calibri" w:cs="Calibri"/>
          <w:color w:val="A6A6A6" w:themeColor="background1" w:themeShade="A6"/>
          <w:sz w:val="26"/>
          <w:szCs w:val="26"/>
        </w:rPr>
        <w:t xml:space="preserve"> por una de las autoridades demandadas;</w:t>
      </w:r>
      <w:r w:rsidRPr="00D25EBC">
        <w:rPr>
          <w:rFonts w:ascii="Calibri" w:hAnsi="Calibri" w:cs="Calibri"/>
          <w:color w:val="A6A6A6" w:themeColor="background1" w:themeShade="A6"/>
          <w:sz w:val="26"/>
          <w:szCs w:val="26"/>
        </w:rPr>
        <w:t xml:space="preserve"> </w:t>
      </w:r>
      <w:r w:rsidR="00D25EBC">
        <w:rPr>
          <w:rFonts w:ascii="Calibri" w:hAnsi="Calibri" w:cs="Calibri"/>
          <w:color w:val="A6A6A6" w:themeColor="background1" w:themeShade="A6"/>
          <w:sz w:val="26"/>
          <w:szCs w:val="26"/>
        </w:rPr>
        <w:t>-</w:t>
      </w:r>
      <w:r w:rsidRPr="00D25EBC">
        <w:rPr>
          <w:rFonts w:ascii="Calibri" w:hAnsi="Calibri" w:cs="Calibri"/>
          <w:color w:val="A6A6A6" w:themeColor="background1" w:themeShade="A6"/>
          <w:sz w:val="26"/>
          <w:szCs w:val="26"/>
        </w:rPr>
        <w:t xml:space="preserve">las que </w:t>
      </w:r>
      <w:r w:rsidRPr="00D25EBC">
        <w:rPr>
          <w:rFonts w:asciiTheme="minorHAnsi" w:hAnsiTheme="minorHAnsi"/>
          <w:color w:val="A6A6A6" w:themeColor="background1" w:themeShade="A6"/>
          <w:sz w:val="26"/>
          <w:szCs w:val="26"/>
        </w:rPr>
        <w:t>por sí mismas carecen de valor probatorio pleno y sólo generan una simple presunción de la existencia de los documentos que reproducen</w:t>
      </w:r>
      <w:r w:rsidR="00D25EBC">
        <w:rPr>
          <w:rFonts w:asciiTheme="minorHAnsi" w:hAnsiTheme="minorHAnsi"/>
          <w:color w:val="A6A6A6" w:themeColor="background1" w:themeShade="A6"/>
          <w:sz w:val="26"/>
          <w:szCs w:val="26"/>
        </w:rPr>
        <w:t>-,</w:t>
      </w:r>
      <w:r w:rsidRPr="00D25EBC">
        <w:rPr>
          <w:rFonts w:asciiTheme="minorHAnsi" w:hAnsiTheme="minorHAnsi"/>
          <w:color w:val="A6A6A6" w:themeColor="background1" w:themeShade="A6"/>
          <w:sz w:val="26"/>
          <w:szCs w:val="26"/>
        </w:rPr>
        <w:t xml:space="preserve"> pero que sí se encuentran adminiculadas con otros elementos probatorios como lo son los aportados por la parte actora en su escrito de demanda; por lo que sí cuentan con valor probatorio pleno</w:t>
      </w:r>
      <w:r w:rsidRPr="00D25EBC">
        <w:rPr>
          <w:rFonts w:ascii="Calibri" w:hAnsi="Calibri" w:cs="Calibri"/>
          <w:color w:val="A6A6A6" w:themeColor="background1" w:themeShade="A6"/>
          <w:sz w:val="26"/>
          <w:szCs w:val="26"/>
        </w:rPr>
        <w:t>, de conformidad con lo señalado en los artículos 117, 121, 123 y 131 del Código de Procedimiento y Justicia Administrativa para el Estado y los Municipios de Guanajuato</w:t>
      </w:r>
      <w:r w:rsidR="009C50E5" w:rsidRPr="00D25EBC">
        <w:rPr>
          <w:rFonts w:ascii="Calibri" w:hAnsi="Calibri" w:cs="Calibri"/>
          <w:color w:val="A6A6A6" w:themeColor="background1" w:themeShade="A6"/>
          <w:sz w:val="26"/>
          <w:szCs w:val="26"/>
        </w:rPr>
        <w:t>, por lo que sí cuentan con valor probatorio</w:t>
      </w:r>
      <w:r w:rsidRPr="00D25EBC">
        <w:rPr>
          <w:rFonts w:ascii="Calibri" w:hAnsi="Calibri" w:cs="Calibri"/>
          <w:color w:val="A6A6A6" w:themeColor="background1" w:themeShade="A6"/>
          <w:sz w:val="26"/>
          <w:szCs w:val="26"/>
        </w:rPr>
        <w:t>. . . . . . . . . . .</w:t>
      </w:r>
      <w:r w:rsidR="009C50E5" w:rsidRPr="00D25EBC">
        <w:rPr>
          <w:rFonts w:ascii="Calibri" w:hAnsi="Calibri" w:cs="Calibri"/>
          <w:color w:val="A6A6A6" w:themeColor="background1" w:themeShade="A6"/>
          <w:sz w:val="26"/>
          <w:szCs w:val="26"/>
        </w:rPr>
        <w:t xml:space="preserve"> . . . . . . . . . . . .</w:t>
      </w:r>
      <w:r w:rsidR="00D25EBC">
        <w:rPr>
          <w:rFonts w:ascii="Calibri" w:hAnsi="Calibri" w:cs="Calibri"/>
          <w:color w:val="A6A6A6" w:themeColor="background1" w:themeShade="A6"/>
          <w:sz w:val="26"/>
          <w:szCs w:val="26"/>
        </w:rPr>
        <w:t xml:space="preserve"> . . . . . . . . . . . . . . . . . . . . </w:t>
      </w:r>
    </w:p>
    <w:p w:rsidR="00686A1E" w:rsidRPr="004A0827" w:rsidRDefault="00686A1E" w:rsidP="00686A1E">
      <w:pPr>
        <w:pStyle w:val="Textoindependiente"/>
        <w:rPr>
          <w:rFonts w:ascii="Calibri" w:hAnsi="Calibri" w:cs="Arial"/>
          <w:b/>
          <w:bCs/>
          <w:i/>
          <w:iCs/>
          <w:color w:val="BFBFBF" w:themeColor="background1" w:themeShade="BF"/>
          <w:sz w:val="26"/>
          <w:szCs w:val="26"/>
          <w:lang w:val="es-ES"/>
        </w:rPr>
      </w:pPr>
    </w:p>
    <w:p w:rsidR="00686A1E" w:rsidRPr="00D25EBC" w:rsidRDefault="00686A1E" w:rsidP="00686A1E">
      <w:pPr>
        <w:pStyle w:val="Textoindependiente"/>
        <w:ind w:firstLine="708"/>
        <w:rPr>
          <w:rFonts w:ascii="Calibri" w:hAnsi="Calibri" w:cs="Arial"/>
          <w:color w:val="A6A6A6" w:themeColor="background1" w:themeShade="A6"/>
          <w:sz w:val="26"/>
          <w:szCs w:val="27"/>
        </w:rPr>
      </w:pPr>
      <w:r w:rsidRPr="00D25EBC">
        <w:rPr>
          <w:rFonts w:ascii="Calibri" w:hAnsi="Calibri" w:cs="Arial"/>
          <w:b/>
          <w:bCs/>
          <w:i/>
          <w:iCs/>
          <w:color w:val="A6A6A6" w:themeColor="background1" w:themeShade="A6"/>
          <w:sz w:val="26"/>
          <w:szCs w:val="26"/>
        </w:rPr>
        <w:t xml:space="preserve">SÉPTIMO.- </w:t>
      </w:r>
      <w:r w:rsidRPr="00D25EBC">
        <w:rPr>
          <w:rFonts w:ascii="Calibri" w:hAnsi="Calibri" w:cs="Arial"/>
          <w:color w:val="A6A6A6" w:themeColor="background1" w:themeShade="A6"/>
          <w:sz w:val="26"/>
          <w:szCs w:val="27"/>
        </w:rPr>
        <w:t xml:space="preserve">En virtud de que </w:t>
      </w:r>
      <w:r w:rsidR="00EA6E86" w:rsidRPr="00D25EBC">
        <w:rPr>
          <w:rFonts w:ascii="Calibri" w:hAnsi="Calibri" w:cs="Arial"/>
          <w:color w:val="A6A6A6" w:themeColor="background1" w:themeShade="A6"/>
          <w:sz w:val="26"/>
          <w:szCs w:val="27"/>
        </w:rPr>
        <w:t xml:space="preserve">de manera oficiosa, se hizo valer la ausencia de fundamento y motivo en uno de los actos impugnados, se decretó la nulidad </w:t>
      </w:r>
      <w:r w:rsidRPr="00D25EBC">
        <w:rPr>
          <w:rFonts w:ascii="Calibri" w:hAnsi="Calibri" w:cs="Arial"/>
          <w:color w:val="A6A6A6" w:themeColor="background1" w:themeShade="A6"/>
          <w:sz w:val="26"/>
          <w:szCs w:val="27"/>
        </w:rPr>
        <w:t xml:space="preserve">total de los actos impugnados; resulta innecesario el estudio de los </w:t>
      </w:r>
      <w:r w:rsidR="00EA6E86" w:rsidRPr="00D25EBC">
        <w:rPr>
          <w:rFonts w:ascii="Calibri" w:hAnsi="Calibri" w:cs="Arial"/>
          <w:color w:val="A6A6A6" w:themeColor="background1" w:themeShade="A6"/>
          <w:sz w:val="26"/>
          <w:szCs w:val="27"/>
        </w:rPr>
        <w:t xml:space="preserve">conceptos de impugnación planteados por </w:t>
      </w:r>
      <w:r w:rsidRPr="00D25EBC">
        <w:rPr>
          <w:rFonts w:ascii="Calibri" w:hAnsi="Calibri" w:cs="Arial"/>
          <w:color w:val="A6A6A6" w:themeColor="background1" w:themeShade="A6"/>
          <w:sz w:val="26"/>
          <w:szCs w:val="27"/>
        </w:rPr>
        <w:t>l</w:t>
      </w:r>
      <w:r w:rsidR="00EA6E86" w:rsidRPr="00D25EBC">
        <w:rPr>
          <w:rFonts w:ascii="Calibri" w:hAnsi="Calibri" w:cs="Arial"/>
          <w:color w:val="A6A6A6" w:themeColor="background1" w:themeShade="A6"/>
          <w:sz w:val="26"/>
          <w:szCs w:val="27"/>
        </w:rPr>
        <w:t>a</w:t>
      </w:r>
      <w:r w:rsidRPr="00D25EBC">
        <w:rPr>
          <w:rFonts w:ascii="Calibri" w:hAnsi="Calibri" w:cs="Arial"/>
          <w:color w:val="A6A6A6" w:themeColor="background1" w:themeShade="A6"/>
          <w:sz w:val="26"/>
          <w:szCs w:val="27"/>
        </w:rPr>
        <w:t xml:space="preserve"> justiciable, ya que su análisis no afectaría ni variaría el sentido de esta resolución. . . . . . . . . . . . </w:t>
      </w:r>
      <w:r w:rsidR="00EA6E86" w:rsidRPr="00D25EBC">
        <w:rPr>
          <w:rFonts w:ascii="Calibri" w:hAnsi="Calibri" w:cs="Arial"/>
          <w:color w:val="A6A6A6" w:themeColor="background1" w:themeShade="A6"/>
          <w:sz w:val="26"/>
          <w:szCs w:val="27"/>
        </w:rPr>
        <w:t xml:space="preserve">. . . . . . . . . . . . . . . . . . . . . . . . . . </w:t>
      </w:r>
    </w:p>
    <w:p w:rsidR="00686A1E" w:rsidRPr="004A0827" w:rsidRDefault="00686A1E" w:rsidP="00686A1E">
      <w:pPr>
        <w:pStyle w:val="Textoindependiente"/>
        <w:rPr>
          <w:rFonts w:ascii="Calibri" w:hAnsi="Calibri" w:cs="Arial"/>
          <w:color w:val="BFBFBF" w:themeColor="background1" w:themeShade="BF"/>
          <w:sz w:val="20"/>
          <w:szCs w:val="27"/>
        </w:rPr>
      </w:pPr>
    </w:p>
    <w:p w:rsidR="00686A1E" w:rsidRPr="00D25EBC" w:rsidRDefault="00686A1E" w:rsidP="00686A1E">
      <w:pPr>
        <w:pStyle w:val="Textoindependiente"/>
        <w:ind w:firstLine="708"/>
        <w:rPr>
          <w:rFonts w:ascii="Calibri" w:hAnsi="Calibri" w:cs="Arial"/>
          <w:color w:val="A6A6A6" w:themeColor="background1" w:themeShade="A6"/>
          <w:sz w:val="26"/>
          <w:szCs w:val="27"/>
        </w:rPr>
      </w:pPr>
      <w:r w:rsidRPr="00D25EBC">
        <w:rPr>
          <w:rFonts w:ascii="Calibri" w:hAnsi="Calibri" w:cs="Arial"/>
          <w:color w:val="A6A6A6" w:themeColor="background1" w:themeShade="A6"/>
          <w:sz w:val="26"/>
          <w:szCs w:val="27"/>
        </w:rPr>
        <w:t xml:space="preserve">Sirve de apoyo a lo anterior la tesis de jurisprudencia que a la letra señala: </w:t>
      </w:r>
    </w:p>
    <w:p w:rsidR="00686A1E" w:rsidRPr="00D25EBC" w:rsidRDefault="00686A1E" w:rsidP="00686A1E">
      <w:pPr>
        <w:pStyle w:val="Textoindependiente"/>
        <w:ind w:firstLine="708"/>
        <w:rPr>
          <w:rFonts w:ascii="Calibri" w:hAnsi="Calibri" w:cs="Arial"/>
          <w:color w:val="A6A6A6" w:themeColor="background1" w:themeShade="A6"/>
          <w:sz w:val="20"/>
          <w:szCs w:val="27"/>
        </w:rPr>
      </w:pPr>
    </w:p>
    <w:p w:rsidR="00686A1E" w:rsidRPr="00D25EBC" w:rsidRDefault="00686A1E" w:rsidP="00686A1E">
      <w:pPr>
        <w:pStyle w:val="Textoindependiente"/>
        <w:ind w:firstLine="708"/>
        <w:rPr>
          <w:rFonts w:ascii="Calibri" w:hAnsi="Calibri"/>
          <w:color w:val="A6A6A6" w:themeColor="background1" w:themeShade="A6"/>
          <w:sz w:val="26"/>
          <w:szCs w:val="26"/>
        </w:rPr>
      </w:pPr>
      <w:r w:rsidRPr="00D25EBC">
        <w:rPr>
          <w:rFonts w:ascii="Calibri" w:hAnsi="Calibri"/>
          <w:b/>
          <w:bCs/>
          <w:i/>
          <w:iCs/>
          <w:color w:val="A6A6A6" w:themeColor="background1" w:themeShade="A6"/>
          <w:sz w:val="26"/>
          <w:szCs w:val="27"/>
        </w:rPr>
        <w:t xml:space="preserve">“CONCEPTOS DE VIOLACION. CUANDO SU ESTUDIO ES INNECESARIO. </w:t>
      </w:r>
      <w:r w:rsidRPr="00D25EBC">
        <w:rPr>
          <w:rFonts w:ascii="Calibri" w:hAnsi="Calibri"/>
          <w:i/>
          <w:iCs/>
          <w:color w:val="A6A6A6" w:themeColor="background1" w:themeShade="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25EBC">
        <w:rPr>
          <w:rFonts w:ascii="Calibri" w:hAnsi="Calibri"/>
          <w:color w:val="A6A6A6" w:themeColor="background1" w:themeShade="A6"/>
          <w:sz w:val="20"/>
          <w:szCs w:val="27"/>
        </w:rPr>
        <w:t xml:space="preserve">Segundo Tribunal Colegiado Del Quinto Circuito. No. Registro: 223,103. Jurisprudencia. Materia(s): Común. Octava Época. Instancia: Tribunales Colegiados de Circuito. </w:t>
      </w:r>
      <w:r w:rsidRPr="00D25EBC">
        <w:rPr>
          <w:rFonts w:ascii="Calibri" w:hAnsi="Calibri"/>
          <w:color w:val="A6A6A6" w:themeColor="background1" w:themeShade="A6"/>
          <w:sz w:val="20"/>
          <w:szCs w:val="22"/>
        </w:rPr>
        <w:t>Fuente: Semanario Judicial de la Federación. I, Abril de 1991. Tesis: V.2o. J/7. Página: 86. Genealogía: Gaceta número 40, Abril de 1991, página 125</w:t>
      </w:r>
      <w:r w:rsidRPr="00D25EBC">
        <w:rPr>
          <w:rFonts w:ascii="Calibri" w:hAnsi="Calibri"/>
          <w:color w:val="A6A6A6" w:themeColor="background1" w:themeShade="A6"/>
          <w:sz w:val="20"/>
          <w:szCs w:val="26"/>
        </w:rPr>
        <w:t xml:space="preserve">. </w:t>
      </w:r>
      <w:r w:rsidRPr="00D25EBC">
        <w:rPr>
          <w:rFonts w:ascii="Calibri" w:hAnsi="Calibri"/>
          <w:color w:val="A6A6A6" w:themeColor="background1" w:themeShade="A6"/>
          <w:sz w:val="26"/>
          <w:szCs w:val="26"/>
        </w:rPr>
        <w:t>. . . . . . . . . . . . . . . . . . . . . . . . . . . . . . . . . . . . . . . . . . . . . . . . . . .</w:t>
      </w:r>
      <w:r w:rsidR="00EA6E86" w:rsidRPr="00D25EBC">
        <w:rPr>
          <w:rFonts w:ascii="Calibri" w:hAnsi="Calibri"/>
          <w:color w:val="A6A6A6" w:themeColor="background1" w:themeShade="A6"/>
          <w:sz w:val="26"/>
          <w:szCs w:val="26"/>
        </w:rPr>
        <w:t xml:space="preserve"> . . . . . . . . . . </w:t>
      </w:r>
    </w:p>
    <w:p w:rsidR="00686A1E" w:rsidRDefault="00686A1E" w:rsidP="00686A1E">
      <w:pPr>
        <w:pStyle w:val="Textoindependiente"/>
        <w:rPr>
          <w:rFonts w:ascii="Calibri" w:hAnsi="Calibri"/>
          <w:color w:val="BFBFBF" w:themeColor="background1" w:themeShade="BF"/>
          <w:sz w:val="22"/>
          <w:szCs w:val="26"/>
        </w:rPr>
      </w:pPr>
    </w:p>
    <w:p w:rsidR="00AC3DEA" w:rsidRPr="00D25EBC" w:rsidRDefault="009C50E5" w:rsidP="00AC3DEA">
      <w:pPr>
        <w:jc w:val="both"/>
        <w:rPr>
          <w:rFonts w:ascii="Calibri" w:hAnsi="Calibri"/>
          <w:color w:val="A6A6A6" w:themeColor="background1" w:themeShade="A6"/>
          <w:sz w:val="26"/>
          <w:szCs w:val="26"/>
        </w:rPr>
      </w:pPr>
      <w:r w:rsidRPr="00D25EBC">
        <w:rPr>
          <w:rFonts w:ascii="Calibri" w:hAnsi="Calibri"/>
          <w:b/>
          <w:i/>
          <w:color w:val="A6A6A6" w:themeColor="background1" w:themeShade="A6"/>
          <w:sz w:val="26"/>
          <w:szCs w:val="26"/>
        </w:rPr>
        <w:tab/>
        <w:t xml:space="preserve">OCTAVO.- </w:t>
      </w:r>
      <w:r w:rsidR="00AC3DEA" w:rsidRPr="00D25EBC">
        <w:rPr>
          <w:rFonts w:ascii="Calibri" w:hAnsi="Calibri"/>
          <w:color w:val="A6A6A6" w:themeColor="background1" w:themeShade="A6"/>
          <w:sz w:val="26"/>
          <w:szCs w:val="26"/>
        </w:rPr>
        <w:t xml:space="preserve">De lo pretendido por </w:t>
      </w:r>
      <w:r w:rsidR="00F9273D" w:rsidRPr="00D25EBC">
        <w:rPr>
          <w:rFonts w:ascii="Calibri" w:hAnsi="Calibri"/>
          <w:color w:val="A6A6A6" w:themeColor="background1" w:themeShade="A6"/>
          <w:sz w:val="26"/>
          <w:szCs w:val="26"/>
        </w:rPr>
        <w:t>la actora</w:t>
      </w:r>
      <w:r w:rsidR="00AC3DEA" w:rsidRPr="00D25EBC">
        <w:rPr>
          <w:rFonts w:ascii="Calibri" w:hAnsi="Calibri"/>
          <w:color w:val="A6A6A6" w:themeColor="background1" w:themeShade="A6"/>
          <w:sz w:val="26"/>
          <w:szCs w:val="26"/>
        </w:rPr>
        <w:t>, se encuentra también el reconocimiento del derecho a que se le cobre el impuesto predial de acuerdo al valor fiscal anterior a la realización del avalúo impugnado</w:t>
      </w:r>
      <w:r w:rsidR="0002540D" w:rsidRPr="00D25EBC">
        <w:rPr>
          <w:rFonts w:ascii="Calibri" w:hAnsi="Calibri"/>
          <w:color w:val="A6A6A6" w:themeColor="background1" w:themeShade="A6"/>
          <w:sz w:val="26"/>
          <w:szCs w:val="26"/>
        </w:rPr>
        <w:t>; acció</w:t>
      </w:r>
      <w:r w:rsidR="00AC3DEA" w:rsidRPr="00D25EBC">
        <w:rPr>
          <w:rFonts w:ascii="Calibri" w:hAnsi="Calibri"/>
          <w:color w:val="A6A6A6" w:themeColor="background1" w:themeShade="A6"/>
          <w:sz w:val="26"/>
          <w:szCs w:val="26"/>
        </w:rPr>
        <w:t>n prevista en la</w:t>
      </w:r>
      <w:r w:rsidR="0002540D" w:rsidRPr="00D25EBC">
        <w:rPr>
          <w:rFonts w:ascii="Calibri" w:hAnsi="Calibri"/>
          <w:color w:val="A6A6A6" w:themeColor="background1" w:themeShade="A6"/>
          <w:sz w:val="26"/>
          <w:szCs w:val="26"/>
        </w:rPr>
        <w:t xml:space="preserve"> fracció</w:t>
      </w:r>
      <w:r w:rsidR="00AC3DEA" w:rsidRPr="00D25EBC">
        <w:rPr>
          <w:rFonts w:ascii="Calibri" w:hAnsi="Calibri"/>
          <w:color w:val="A6A6A6" w:themeColor="background1" w:themeShade="A6"/>
          <w:sz w:val="26"/>
          <w:szCs w:val="26"/>
        </w:rPr>
        <w:t>n II</w:t>
      </w:r>
      <w:r w:rsidR="0002540D" w:rsidRPr="00D25EBC">
        <w:rPr>
          <w:rFonts w:ascii="Calibri" w:hAnsi="Calibri"/>
          <w:color w:val="A6A6A6" w:themeColor="background1" w:themeShade="A6"/>
          <w:sz w:val="26"/>
          <w:szCs w:val="26"/>
        </w:rPr>
        <w:t xml:space="preserve"> del artí</w:t>
      </w:r>
      <w:r w:rsidR="00AC3DEA" w:rsidRPr="00D25EBC">
        <w:rPr>
          <w:rFonts w:ascii="Calibri" w:hAnsi="Calibri"/>
          <w:color w:val="A6A6A6" w:themeColor="background1" w:themeShade="A6"/>
          <w:sz w:val="26"/>
          <w:szCs w:val="26"/>
        </w:rPr>
        <w:t>culo 255 del Código de Procedimiento y Justicia Administrativa para el Estado y los Municipios de Guanajuato. . . . . . . . . . . . . . . . . . . .</w:t>
      </w:r>
      <w:r w:rsidR="0002540D" w:rsidRPr="00D25EBC">
        <w:rPr>
          <w:rFonts w:ascii="Calibri" w:hAnsi="Calibri"/>
          <w:color w:val="A6A6A6" w:themeColor="background1" w:themeShade="A6"/>
          <w:sz w:val="26"/>
          <w:szCs w:val="26"/>
        </w:rPr>
        <w:t xml:space="preserve"> . . . . . . . . . . </w:t>
      </w:r>
    </w:p>
    <w:p w:rsidR="00AC3DEA" w:rsidRPr="00CB30CB" w:rsidRDefault="00AC3DEA" w:rsidP="00AC3DEA">
      <w:pPr>
        <w:jc w:val="both"/>
        <w:rPr>
          <w:rFonts w:ascii="Calibri" w:hAnsi="Calibri"/>
          <w:color w:val="BFBFBF" w:themeColor="background1" w:themeShade="BF"/>
          <w:sz w:val="26"/>
          <w:szCs w:val="26"/>
        </w:rPr>
      </w:pPr>
    </w:p>
    <w:p w:rsidR="00CB30CB" w:rsidRPr="00D25EBC" w:rsidRDefault="00CB30CB" w:rsidP="00901D69">
      <w:pPr>
        <w:pStyle w:val="Textoindependiente"/>
        <w:rPr>
          <w:rFonts w:ascii="Calibri" w:hAnsi="Calibri"/>
          <w:color w:val="A6A6A6" w:themeColor="background1" w:themeShade="A6"/>
          <w:sz w:val="26"/>
          <w:szCs w:val="27"/>
        </w:rPr>
      </w:pPr>
      <w:r w:rsidRPr="00D25EBC">
        <w:rPr>
          <w:rFonts w:ascii="Calibri" w:hAnsi="Calibri"/>
          <w:color w:val="A6A6A6" w:themeColor="background1" w:themeShade="A6"/>
          <w:sz w:val="26"/>
          <w:szCs w:val="26"/>
        </w:rPr>
        <w:lastRenderedPageBreak/>
        <w:tab/>
        <w:t>Pretensió</w:t>
      </w:r>
      <w:r w:rsidR="00AC3DEA" w:rsidRPr="00D25EBC">
        <w:rPr>
          <w:rFonts w:ascii="Calibri" w:hAnsi="Calibri"/>
          <w:color w:val="A6A6A6" w:themeColor="background1" w:themeShade="A6"/>
          <w:sz w:val="26"/>
          <w:szCs w:val="26"/>
        </w:rPr>
        <w:t xml:space="preserve">n que a juicio de quien resuelve, resulta </w:t>
      </w:r>
      <w:r w:rsidR="00AC3DEA" w:rsidRPr="00D25EBC">
        <w:rPr>
          <w:rFonts w:ascii="Calibri" w:hAnsi="Calibri"/>
          <w:b/>
          <w:color w:val="A6A6A6" w:themeColor="background1" w:themeShade="A6"/>
          <w:sz w:val="26"/>
          <w:szCs w:val="26"/>
        </w:rPr>
        <w:t>procedente</w:t>
      </w:r>
      <w:r w:rsidR="00AC3DEA" w:rsidRPr="00D25EBC">
        <w:rPr>
          <w:rFonts w:ascii="Calibri" w:hAnsi="Calibri"/>
          <w:color w:val="A6A6A6" w:themeColor="background1" w:themeShade="A6"/>
          <w:sz w:val="26"/>
          <w:szCs w:val="26"/>
        </w:rPr>
        <w:t xml:space="preserve"> para el efecto de que</w:t>
      </w:r>
      <w:r w:rsidRPr="00D25EBC">
        <w:rPr>
          <w:rFonts w:ascii="Calibri" w:hAnsi="Calibri"/>
          <w:color w:val="A6A6A6" w:themeColor="background1" w:themeShade="A6"/>
          <w:sz w:val="26"/>
          <w:szCs w:val="26"/>
        </w:rPr>
        <w:t xml:space="preserve"> </w:t>
      </w:r>
      <w:r w:rsidR="009C50E5" w:rsidRPr="00D25EBC">
        <w:rPr>
          <w:rFonts w:ascii="Calibri" w:hAnsi="Calibri"/>
          <w:color w:val="A6A6A6" w:themeColor="background1" w:themeShade="A6"/>
          <w:sz w:val="26"/>
        </w:rPr>
        <w:t xml:space="preserve">las autoridades demandadas, para </w:t>
      </w:r>
      <w:r w:rsidRPr="00D25EBC">
        <w:rPr>
          <w:rFonts w:ascii="Calibri" w:hAnsi="Calibri"/>
          <w:color w:val="A6A6A6" w:themeColor="background1" w:themeShade="A6"/>
          <w:sz w:val="26"/>
        </w:rPr>
        <w:t xml:space="preserve">el cobro del impuesto respectivo, y </w:t>
      </w:r>
      <w:r w:rsidR="009C50E5" w:rsidRPr="00D25EBC">
        <w:rPr>
          <w:rFonts w:ascii="Calibri" w:hAnsi="Calibri"/>
          <w:color w:val="A6A6A6" w:themeColor="background1" w:themeShade="A6"/>
          <w:sz w:val="26"/>
        </w:rPr>
        <w:t>la determinación de un crédito fiscal, deberán tomar como valor del inmueble, -en tanto no se practique un avalúo siguiendo lo previsto en la Ley de Hacienda para los Municipios del Estado de Guanajuato-</w:t>
      </w:r>
      <w:r w:rsidRPr="00D25EBC">
        <w:rPr>
          <w:rFonts w:ascii="Calibri" w:hAnsi="Calibri"/>
          <w:color w:val="A6A6A6" w:themeColor="background1" w:themeShade="A6"/>
          <w:sz w:val="26"/>
        </w:rPr>
        <w:t xml:space="preserve"> y debidamente fundado y motivado</w:t>
      </w:r>
      <w:r w:rsidR="009C50E5" w:rsidRPr="00D25EBC">
        <w:rPr>
          <w:rFonts w:ascii="Calibri" w:hAnsi="Calibri"/>
          <w:color w:val="A6A6A6" w:themeColor="background1" w:themeShade="A6"/>
          <w:sz w:val="26"/>
        </w:rPr>
        <w:t xml:space="preserve">, el valor fiscal registrado anterior al valor </w:t>
      </w:r>
      <w:r w:rsidR="007C423D" w:rsidRPr="00D25EBC">
        <w:rPr>
          <w:rFonts w:ascii="Calibri" w:hAnsi="Calibri"/>
          <w:color w:val="A6A6A6" w:themeColor="background1" w:themeShade="A6"/>
          <w:sz w:val="26"/>
        </w:rPr>
        <w:t xml:space="preserve">contenido en el avalúo </w:t>
      </w:r>
      <w:r w:rsidR="009C50E5" w:rsidRPr="00D25EBC">
        <w:rPr>
          <w:rFonts w:ascii="Calibri" w:hAnsi="Calibri"/>
          <w:color w:val="A6A6A6" w:themeColor="background1" w:themeShade="A6"/>
          <w:sz w:val="26"/>
        </w:rPr>
        <w:t xml:space="preserve">decretado nulo; por lo que deberán hacer los ajustes en sus archivos, expedientes y asientos, que resulten necesarios. . . . . . . . . . . . . . . . . . . . . </w:t>
      </w:r>
      <w:r w:rsidR="00D25EBC">
        <w:rPr>
          <w:rFonts w:ascii="Calibri" w:hAnsi="Calibri"/>
          <w:color w:val="A6A6A6" w:themeColor="background1" w:themeShade="A6"/>
          <w:sz w:val="26"/>
          <w:szCs w:val="27"/>
        </w:rPr>
        <w:t xml:space="preserve">. . . . . . . . </w:t>
      </w:r>
    </w:p>
    <w:p w:rsidR="009C50E5" w:rsidRPr="004A0827" w:rsidRDefault="009C50E5" w:rsidP="00686A1E">
      <w:pPr>
        <w:pStyle w:val="Textoindependiente"/>
        <w:rPr>
          <w:rFonts w:ascii="Calibri" w:hAnsi="Calibri"/>
          <w:color w:val="BFBFBF" w:themeColor="background1" w:themeShade="BF"/>
          <w:sz w:val="22"/>
          <w:szCs w:val="26"/>
        </w:rPr>
      </w:pPr>
    </w:p>
    <w:p w:rsidR="00686A1E" w:rsidRPr="00D25EBC" w:rsidRDefault="00686A1E" w:rsidP="00686A1E">
      <w:pPr>
        <w:pStyle w:val="Textoindependiente"/>
        <w:ind w:firstLine="708"/>
        <w:rPr>
          <w:rFonts w:ascii="Calibri" w:hAnsi="Calibri" w:cs="Arial"/>
          <w:color w:val="A6A6A6" w:themeColor="background1" w:themeShade="A6"/>
          <w:sz w:val="26"/>
          <w:szCs w:val="26"/>
        </w:rPr>
      </w:pPr>
      <w:r w:rsidRPr="00D25EBC">
        <w:rPr>
          <w:rFonts w:ascii="Calibri" w:hAnsi="Calibri" w:cs="Arial"/>
          <w:color w:val="A6A6A6" w:themeColor="background1" w:themeShade="A6"/>
          <w:sz w:val="26"/>
          <w:szCs w:val="26"/>
        </w:rPr>
        <w:t>Por lo anteriormente expuesto, y con fundamento además en lo dispuesto en los artículos 249, 287, 298, 299, 3</w:t>
      </w:r>
      <w:r w:rsidR="00901D69" w:rsidRPr="00D25EBC">
        <w:rPr>
          <w:rFonts w:ascii="Calibri" w:hAnsi="Calibri" w:cs="Arial"/>
          <w:color w:val="A6A6A6" w:themeColor="background1" w:themeShade="A6"/>
          <w:sz w:val="26"/>
          <w:szCs w:val="26"/>
        </w:rPr>
        <w:t>00, fracción II; y, 302, fracció</w:t>
      </w:r>
      <w:r w:rsidRPr="00D25EBC">
        <w:rPr>
          <w:rFonts w:ascii="Calibri" w:hAnsi="Calibri" w:cs="Arial"/>
          <w:color w:val="A6A6A6" w:themeColor="background1" w:themeShade="A6"/>
          <w:sz w:val="26"/>
          <w:szCs w:val="26"/>
        </w:rPr>
        <w:t xml:space="preserve">n  II del </w:t>
      </w:r>
      <w:r w:rsidRPr="00D25EBC">
        <w:rPr>
          <w:rFonts w:ascii="Calibri" w:hAnsi="Calibri"/>
          <w:color w:val="A6A6A6" w:themeColor="background1" w:themeShade="A6"/>
          <w:sz w:val="26"/>
          <w:szCs w:val="26"/>
        </w:rPr>
        <w:t>Código de Procedimiento y Justicia Administrativa para el Estado y los Municipios de Guanajuato,</w:t>
      </w:r>
      <w:r w:rsidRPr="00D25EBC">
        <w:rPr>
          <w:rFonts w:ascii="Calibri" w:hAnsi="Calibri" w:cs="Arial"/>
          <w:color w:val="A6A6A6" w:themeColor="background1" w:themeShade="A6"/>
          <w:sz w:val="26"/>
          <w:szCs w:val="26"/>
        </w:rPr>
        <w:t xml:space="preserve"> es de resolverse y se. </w:t>
      </w:r>
      <w:r w:rsidRPr="00D25EBC">
        <w:rPr>
          <w:rFonts w:ascii="Calibri" w:hAnsi="Calibri"/>
          <w:color w:val="A6A6A6" w:themeColor="background1" w:themeShade="A6"/>
          <w:sz w:val="26"/>
          <w:szCs w:val="26"/>
        </w:rPr>
        <w:t xml:space="preserve">. </w:t>
      </w:r>
      <w:r w:rsidRPr="00D25EBC">
        <w:rPr>
          <w:rFonts w:ascii="Calibri" w:hAnsi="Calibri" w:cs="Arial"/>
          <w:color w:val="A6A6A6" w:themeColor="background1" w:themeShade="A6"/>
          <w:sz w:val="26"/>
          <w:szCs w:val="26"/>
        </w:rPr>
        <w:t>. . . . . . . . . . . . . . . . . . . . . . . . . .</w:t>
      </w:r>
      <w:r w:rsidR="00EA6E86" w:rsidRPr="00D25EBC">
        <w:rPr>
          <w:rFonts w:ascii="Calibri" w:hAnsi="Calibri" w:cs="Arial"/>
          <w:color w:val="A6A6A6" w:themeColor="background1" w:themeShade="A6"/>
          <w:sz w:val="26"/>
          <w:szCs w:val="26"/>
        </w:rPr>
        <w:t xml:space="preserve"> . . . . . . . . . . </w:t>
      </w:r>
      <w:r w:rsidR="00901D69" w:rsidRPr="00D25EBC">
        <w:rPr>
          <w:rFonts w:ascii="Calibri" w:hAnsi="Calibri" w:cs="Arial"/>
          <w:color w:val="A6A6A6" w:themeColor="background1" w:themeShade="A6"/>
          <w:sz w:val="26"/>
          <w:szCs w:val="26"/>
        </w:rPr>
        <w:t xml:space="preserve">. . . </w:t>
      </w:r>
    </w:p>
    <w:p w:rsidR="00686A1E" w:rsidRPr="00D25EBC" w:rsidRDefault="00686A1E" w:rsidP="00686A1E">
      <w:pPr>
        <w:pStyle w:val="Textoindependiente"/>
        <w:ind w:firstLine="708"/>
        <w:rPr>
          <w:rFonts w:ascii="Calibri" w:hAnsi="Calibri" w:cs="Arial"/>
          <w:color w:val="A6A6A6" w:themeColor="background1" w:themeShade="A6"/>
          <w:sz w:val="22"/>
          <w:szCs w:val="26"/>
        </w:rPr>
      </w:pPr>
    </w:p>
    <w:p w:rsidR="00686A1E" w:rsidRPr="00D25EBC" w:rsidRDefault="00686A1E" w:rsidP="00686A1E">
      <w:pPr>
        <w:pStyle w:val="Textoindependiente"/>
        <w:jc w:val="center"/>
        <w:rPr>
          <w:rFonts w:ascii="Calibri" w:hAnsi="Calibri" w:cs="Arial"/>
          <w:i/>
          <w:iCs/>
          <w:color w:val="A6A6A6" w:themeColor="background1" w:themeShade="A6"/>
          <w:sz w:val="26"/>
          <w:szCs w:val="26"/>
        </w:rPr>
      </w:pPr>
      <w:r w:rsidRPr="00D25EBC">
        <w:rPr>
          <w:rFonts w:ascii="Calibri" w:hAnsi="Calibri" w:cs="Arial"/>
          <w:b/>
          <w:i/>
          <w:iCs/>
          <w:color w:val="A6A6A6" w:themeColor="background1" w:themeShade="A6"/>
          <w:sz w:val="26"/>
          <w:szCs w:val="26"/>
        </w:rPr>
        <w:t>R E S U E L V E:</w:t>
      </w:r>
    </w:p>
    <w:p w:rsidR="00686A1E" w:rsidRPr="00D25EBC" w:rsidRDefault="00686A1E" w:rsidP="00686A1E">
      <w:pPr>
        <w:pStyle w:val="Textoindependiente"/>
        <w:rPr>
          <w:rFonts w:ascii="Calibri" w:hAnsi="Calibri" w:cs="Arial"/>
          <w:b/>
          <w:bCs/>
          <w:i/>
          <w:iCs/>
          <w:color w:val="A6A6A6" w:themeColor="background1" w:themeShade="A6"/>
          <w:sz w:val="26"/>
          <w:szCs w:val="26"/>
        </w:rPr>
      </w:pPr>
    </w:p>
    <w:p w:rsidR="00686A1E" w:rsidRPr="00D25EBC" w:rsidRDefault="00686A1E" w:rsidP="00686A1E">
      <w:pPr>
        <w:pStyle w:val="Textoindependiente"/>
        <w:ind w:firstLine="708"/>
        <w:rPr>
          <w:rFonts w:ascii="Calibri" w:hAnsi="Calibri" w:cs="Arial"/>
          <w:color w:val="A6A6A6" w:themeColor="background1" w:themeShade="A6"/>
          <w:sz w:val="26"/>
          <w:szCs w:val="26"/>
        </w:rPr>
      </w:pPr>
      <w:r w:rsidRPr="00D25EBC">
        <w:rPr>
          <w:rFonts w:ascii="Calibri" w:hAnsi="Calibri" w:cs="Arial"/>
          <w:b/>
          <w:bCs/>
          <w:i/>
          <w:iCs/>
          <w:color w:val="A6A6A6" w:themeColor="background1" w:themeShade="A6"/>
          <w:sz w:val="26"/>
          <w:szCs w:val="26"/>
        </w:rPr>
        <w:t>PRIMERO</w:t>
      </w:r>
      <w:r w:rsidRPr="00D25EBC">
        <w:rPr>
          <w:rFonts w:ascii="Calibri" w:hAnsi="Calibri" w:cs="Arial"/>
          <w:color w:val="A6A6A6" w:themeColor="background1" w:themeShade="A6"/>
          <w:sz w:val="26"/>
          <w:szCs w:val="26"/>
        </w:rPr>
        <w:t xml:space="preserve">.- Este Juzgado Segundo Administrativo Municipal es competente para conocer y resolver del presente proceso administrativo. . . . . . . </w:t>
      </w:r>
    </w:p>
    <w:p w:rsidR="00686A1E" w:rsidRPr="00D25EBC" w:rsidRDefault="00686A1E" w:rsidP="00686A1E">
      <w:pPr>
        <w:pStyle w:val="Textoindependiente"/>
        <w:rPr>
          <w:rFonts w:ascii="Calibri" w:hAnsi="Calibri" w:cs="Arial"/>
          <w:color w:val="A6A6A6" w:themeColor="background1" w:themeShade="A6"/>
          <w:sz w:val="22"/>
          <w:szCs w:val="26"/>
        </w:rPr>
      </w:pPr>
    </w:p>
    <w:p w:rsidR="00686A1E" w:rsidRPr="00D25EBC" w:rsidRDefault="00686A1E" w:rsidP="00686A1E">
      <w:pPr>
        <w:ind w:firstLine="708"/>
        <w:jc w:val="both"/>
        <w:rPr>
          <w:rFonts w:ascii="Calibri" w:hAnsi="Calibri" w:cs="Arial"/>
          <w:bCs/>
          <w:iCs/>
          <w:color w:val="A6A6A6" w:themeColor="background1" w:themeShade="A6"/>
          <w:sz w:val="26"/>
          <w:szCs w:val="26"/>
        </w:rPr>
      </w:pPr>
      <w:r w:rsidRPr="00D25EBC">
        <w:rPr>
          <w:rFonts w:ascii="Calibri" w:hAnsi="Calibri" w:cs="Arial"/>
          <w:b/>
          <w:bCs/>
          <w:i/>
          <w:iCs/>
          <w:color w:val="A6A6A6" w:themeColor="background1" w:themeShade="A6"/>
          <w:sz w:val="26"/>
          <w:szCs w:val="26"/>
        </w:rPr>
        <w:t xml:space="preserve">SEGUNDO.- </w:t>
      </w:r>
      <w:r w:rsidRPr="00D25EBC">
        <w:rPr>
          <w:rFonts w:ascii="Calibri" w:hAnsi="Calibri" w:cs="Arial"/>
          <w:color w:val="A6A6A6" w:themeColor="background1" w:themeShade="A6"/>
          <w:sz w:val="26"/>
          <w:szCs w:val="26"/>
        </w:rPr>
        <w:t>Resultó procedente el proceso administrativo promovido por l</w:t>
      </w:r>
      <w:r w:rsidR="00901D69" w:rsidRPr="00D25EBC">
        <w:rPr>
          <w:rFonts w:ascii="Calibri" w:hAnsi="Calibri" w:cs="Arial"/>
          <w:color w:val="A6A6A6" w:themeColor="background1" w:themeShade="A6"/>
          <w:sz w:val="26"/>
          <w:szCs w:val="26"/>
        </w:rPr>
        <w:t>a</w:t>
      </w:r>
      <w:r w:rsidRPr="00D25EBC">
        <w:rPr>
          <w:rFonts w:ascii="Calibri" w:hAnsi="Calibri" w:cs="Arial"/>
          <w:color w:val="A6A6A6" w:themeColor="background1" w:themeShade="A6"/>
          <w:sz w:val="26"/>
          <w:szCs w:val="26"/>
        </w:rPr>
        <w:t xml:space="preserve"> justiciable en contra de los actos impugnados. . . . . . . . . . . . . . . . . . . . . . . . . . . . </w:t>
      </w:r>
      <w:r w:rsidR="00D25EBC">
        <w:rPr>
          <w:rFonts w:ascii="Calibri" w:hAnsi="Calibri" w:cs="Arial"/>
          <w:color w:val="A6A6A6" w:themeColor="background1" w:themeShade="A6"/>
          <w:sz w:val="26"/>
          <w:szCs w:val="26"/>
        </w:rPr>
        <w:t xml:space="preserve">. </w:t>
      </w:r>
    </w:p>
    <w:p w:rsidR="00686A1E" w:rsidRPr="00D25EBC" w:rsidRDefault="00686A1E" w:rsidP="00686A1E">
      <w:pPr>
        <w:jc w:val="both"/>
        <w:rPr>
          <w:rFonts w:ascii="Calibri" w:hAnsi="Calibri" w:cs="Arial"/>
          <w:b/>
          <w:bCs/>
          <w:i/>
          <w:iCs/>
          <w:color w:val="A6A6A6" w:themeColor="background1" w:themeShade="A6"/>
          <w:sz w:val="22"/>
          <w:szCs w:val="26"/>
        </w:rPr>
      </w:pPr>
    </w:p>
    <w:p w:rsidR="00976D4A" w:rsidRDefault="00686A1E" w:rsidP="00686A1E">
      <w:pPr>
        <w:ind w:firstLine="708"/>
        <w:jc w:val="both"/>
        <w:rPr>
          <w:rFonts w:ascii="Calibri" w:hAnsi="Calibri"/>
          <w:bCs/>
          <w:color w:val="A6A6A6" w:themeColor="background1" w:themeShade="A6"/>
          <w:sz w:val="26"/>
          <w:szCs w:val="27"/>
        </w:rPr>
      </w:pPr>
      <w:r w:rsidRPr="00D25EBC">
        <w:rPr>
          <w:rFonts w:ascii="Calibri" w:hAnsi="Calibri" w:cs="Arial"/>
          <w:b/>
          <w:bCs/>
          <w:i/>
          <w:iCs/>
          <w:color w:val="A6A6A6" w:themeColor="background1" w:themeShade="A6"/>
          <w:sz w:val="26"/>
          <w:szCs w:val="26"/>
        </w:rPr>
        <w:t xml:space="preserve">TERCERO.- </w:t>
      </w:r>
      <w:r w:rsidRPr="00D25EBC">
        <w:rPr>
          <w:rFonts w:ascii="Calibri" w:hAnsi="Calibri" w:cs="Arial"/>
          <w:color w:val="A6A6A6" w:themeColor="background1" w:themeShade="A6"/>
          <w:sz w:val="26"/>
        </w:rPr>
        <w:t xml:space="preserve">Se decreta </w:t>
      </w:r>
      <w:r w:rsidRPr="00D25EBC">
        <w:rPr>
          <w:rFonts w:ascii="Calibri" w:hAnsi="Calibri" w:cs="Arial"/>
          <w:bCs/>
          <w:color w:val="A6A6A6" w:themeColor="background1" w:themeShade="A6"/>
          <w:sz w:val="26"/>
        </w:rPr>
        <w:t>la</w:t>
      </w:r>
      <w:r w:rsidRPr="00D25EBC">
        <w:rPr>
          <w:rFonts w:ascii="Calibri" w:hAnsi="Calibri" w:cs="Arial"/>
          <w:b/>
          <w:bCs/>
          <w:color w:val="A6A6A6" w:themeColor="background1" w:themeShade="A6"/>
          <w:sz w:val="26"/>
        </w:rPr>
        <w:t xml:space="preserve"> nulidad total </w:t>
      </w:r>
      <w:r w:rsidRPr="00D25EBC">
        <w:rPr>
          <w:rFonts w:ascii="Calibri" w:hAnsi="Calibri" w:cs="Arial"/>
          <w:bCs/>
          <w:color w:val="A6A6A6" w:themeColor="background1" w:themeShade="A6"/>
          <w:sz w:val="26"/>
        </w:rPr>
        <w:t>de</w:t>
      </w:r>
      <w:r w:rsidRPr="00D25EBC">
        <w:rPr>
          <w:rFonts w:ascii="Calibri" w:hAnsi="Calibri" w:cs="Arial"/>
          <w:color w:val="A6A6A6" w:themeColor="background1" w:themeShade="A6"/>
          <w:sz w:val="26"/>
          <w:szCs w:val="26"/>
        </w:rPr>
        <w:t xml:space="preserve">l </w:t>
      </w:r>
      <w:r w:rsidRPr="00D25EBC">
        <w:rPr>
          <w:rFonts w:ascii="Calibri" w:hAnsi="Calibri"/>
          <w:b/>
          <w:bCs/>
          <w:color w:val="A6A6A6" w:themeColor="background1" w:themeShade="A6"/>
          <w:sz w:val="26"/>
          <w:szCs w:val="27"/>
        </w:rPr>
        <w:t>avalúo</w:t>
      </w:r>
      <w:r w:rsidRPr="00D25EBC">
        <w:rPr>
          <w:rFonts w:ascii="Calibri" w:hAnsi="Calibri"/>
          <w:bCs/>
          <w:color w:val="A6A6A6" w:themeColor="background1" w:themeShade="A6"/>
          <w:sz w:val="26"/>
          <w:szCs w:val="27"/>
        </w:rPr>
        <w:t xml:space="preserve"> </w:t>
      </w:r>
      <w:r w:rsidR="00901D69" w:rsidRPr="00D25EBC">
        <w:rPr>
          <w:rFonts w:ascii="Calibri" w:hAnsi="Calibri"/>
          <w:bCs/>
          <w:color w:val="A6A6A6" w:themeColor="background1" w:themeShade="A6"/>
          <w:sz w:val="26"/>
          <w:szCs w:val="27"/>
        </w:rPr>
        <w:t xml:space="preserve">de fecha </w:t>
      </w:r>
      <w:r w:rsidR="00901D69" w:rsidRPr="00D25EBC">
        <w:rPr>
          <w:rFonts w:ascii="Calibri" w:hAnsi="Calibri"/>
          <w:b/>
          <w:bCs/>
          <w:color w:val="A6A6A6" w:themeColor="background1" w:themeShade="A6"/>
          <w:sz w:val="26"/>
          <w:szCs w:val="27"/>
        </w:rPr>
        <w:t>23</w:t>
      </w:r>
      <w:r w:rsidR="00901D69" w:rsidRPr="00D25EBC">
        <w:rPr>
          <w:rFonts w:ascii="Calibri" w:hAnsi="Calibri"/>
          <w:bCs/>
          <w:color w:val="A6A6A6" w:themeColor="background1" w:themeShade="A6"/>
          <w:sz w:val="26"/>
          <w:szCs w:val="27"/>
        </w:rPr>
        <w:t xml:space="preserve"> veintitrés de </w:t>
      </w:r>
      <w:r w:rsidR="00901D69" w:rsidRPr="00D25EBC">
        <w:rPr>
          <w:rFonts w:ascii="Calibri" w:hAnsi="Calibri"/>
          <w:b/>
          <w:bCs/>
          <w:color w:val="A6A6A6" w:themeColor="background1" w:themeShade="A6"/>
          <w:sz w:val="26"/>
          <w:szCs w:val="27"/>
        </w:rPr>
        <w:t>diciembre</w:t>
      </w:r>
      <w:r w:rsidR="00901D69" w:rsidRPr="00D25EBC">
        <w:rPr>
          <w:rFonts w:ascii="Calibri" w:hAnsi="Calibri"/>
          <w:bCs/>
          <w:color w:val="A6A6A6" w:themeColor="background1" w:themeShade="A6"/>
          <w:sz w:val="26"/>
          <w:szCs w:val="27"/>
        </w:rPr>
        <w:t xml:space="preserve"> del </w:t>
      </w:r>
      <w:r w:rsidR="00901D69" w:rsidRPr="00D25EBC">
        <w:rPr>
          <w:rFonts w:ascii="Calibri" w:hAnsi="Calibri"/>
          <w:b/>
          <w:bCs/>
          <w:color w:val="A6A6A6" w:themeColor="background1" w:themeShade="A6"/>
          <w:sz w:val="26"/>
          <w:szCs w:val="27"/>
        </w:rPr>
        <w:t>2013</w:t>
      </w:r>
      <w:r w:rsidR="00901D69" w:rsidRPr="00D25EBC">
        <w:rPr>
          <w:rFonts w:ascii="Calibri" w:hAnsi="Calibri"/>
          <w:bCs/>
          <w:color w:val="A6A6A6" w:themeColor="background1" w:themeShade="A6"/>
          <w:sz w:val="26"/>
          <w:szCs w:val="27"/>
        </w:rPr>
        <w:t xml:space="preserve"> dos mil trece, con folio número 13091752791867</w:t>
      </w:r>
      <w:r w:rsidR="00976D4A">
        <w:rPr>
          <w:rFonts w:ascii="Calibri" w:hAnsi="Calibri"/>
          <w:bCs/>
          <w:color w:val="A6A6A6" w:themeColor="background1" w:themeShade="A6"/>
          <w:sz w:val="26"/>
          <w:szCs w:val="27"/>
        </w:rPr>
        <w:t xml:space="preserve"> (uno-tres-cero-nueve-uno-siete-cinco-dos-siete-nueve-uno-ocho-seis-siete)</w:t>
      </w:r>
      <w:r w:rsidR="00901D69" w:rsidRPr="00D25EBC">
        <w:rPr>
          <w:rFonts w:ascii="Calibri" w:hAnsi="Calibri"/>
          <w:bCs/>
          <w:color w:val="A6A6A6" w:themeColor="background1" w:themeShade="A6"/>
          <w:sz w:val="26"/>
          <w:szCs w:val="27"/>
        </w:rPr>
        <w:t xml:space="preserve">; practicado al </w:t>
      </w:r>
    </w:p>
    <w:p w:rsidR="00976D4A" w:rsidRDefault="00976D4A" w:rsidP="00976D4A">
      <w:pPr>
        <w:pStyle w:val="Textoindependiente"/>
        <w:ind w:firstLine="708"/>
        <w:jc w:val="right"/>
        <w:rPr>
          <w:rFonts w:ascii="Calibri" w:hAnsi="Calibri"/>
          <w:b/>
          <w:color w:val="A6A6A6" w:themeColor="background1" w:themeShade="A6"/>
          <w:sz w:val="26"/>
          <w:szCs w:val="27"/>
        </w:rPr>
      </w:pPr>
      <w:r>
        <w:rPr>
          <w:rFonts w:ascii="Calibri" w:hAnsi="Calibri"/>
          <w:b/>
          <w:color w:val="A6A6A6" w:themeColor="background1" w:themeShade="A6"/>
          <w:sz w:val="26"/>
          <w:szCs w:val="27"/>
        </w:rPr>
        <w:t>Expediente número 066/2014-JN</w:t>
      </w:r>
    </w:p>
    <w:p w:rsidR="00976D4A" w:rsidRDefault="00976D4A" w:rsidP="00686A1E">
      <w:pPr>
        <w:ind w:firstLine="708"/>
        <w:jc w:val="both"/>
        <w:rPr>
          <w:rFonts w:ascii="Calibri" w:hAnsi="Calibri"/>
          <w:bCs/>
          <w:color w:val="A6A6A6" w:themeColor="background1" w:themeShade="A6"/>
          <w:sz w:val="26"/>
          <w:szCs w:val="27"/>
        </w:rPr>
      </w:pPr>
    </w:p>
    <w:p w:rsidR="00686A1E" w:rsidRPr="00976D4A" w:rsidRDefault="00901D69" w:rsidP="00901D69">
      <w:pPr>
        <w:jc w:val="both"/>
        <w:rPr>
          <w:rFonts w:ascii="Calibri" w:hAnsi="Calibri"/>
          <w:color w:val="A6A6A6" w:themeColor="background1" w:themeShade="A6"/>
          <w:sz w:val="26"/>
        </w:rPr>
      </w:pPr>
      <w:r w:rsidRPr="00D25EBC">
        <w:rPr>
          <w:rFonts w:ascii="Calibri" w:hAnsi="Calibri"/>
          <w:bCs/>
          <w:color w:val="A6A6A6" w:themeColor="background1" w:themeShade="A6"/>
          <w:sz w:val="26"/>
          <w:szCs w:val="27"/>
        </w:rPr>
        <w:t>inmueble ubicado en camino León-</w:t>
      </w:r>
      <w:proofErr w:type="spellStart"/>
      <w:r w:rsidRPr="00D25EBC">
        <w:rPr>
          <w:rFonts w:ascii="Calibri" w:hAnsi="Calibri"/>
          <w:bCs/>
          <w:color w:val="A6A6A6" w:themeColor="background1" w:themeShade="A6"/>
          <w:sz w:val="26"/>
          <w:szCs w:val="27"/>
        </w:rPr>
        <w:t>Ibarrilla</w:t>
      </w:r>
      <w:proofErr w:type="spellEnd"/>
      <w:r w:rsidRPr="00D25EBC">
        <w:rPr>
          <w:rFonts w:ascii="Calibri" w:hAnsi="Calibri"/>
          <w:bCs/>
          <w:color w:val="A6A6A6" w:themeColor="background1" w:themeShade="A6"/>
          <w:sz w:val="26"/>
          <w:szCs w:val="27"/>
        </w:rPr>
        <w:t xml:space="preserve"> sin número, poblado de </w:t>
      </w:r>
      <w:proofErr w:type="spellStart"/>
      <w:r w:rsidRPr="00D25EBC">
        <w:rPr>
          <w:rFonts w:ascii="Calibri" w:hAnsi="Calibri"/>
          <w:bCs/>
          <w:color w:val="A6A6A6" w:themeColor="background1" w:themeShade="A6"/>
          <w:sz w:val="26"/>
          <w:szCs w:val="27"/>
        </w:rPr>
        <w:t>Ibarrilla</w:t>
      </w:r>
      <w:proofErr w:type="spellEnd"/>
      <w:r w:rsidRPr="00D25EBC">
        <w:rPr>
          <w:rFonts w:ascii="Calibri" w:hAnsi="Calibri"/>
          <w:bCs/>
          <w:color w:val="A6A6A6" w:themeColor="background1" w:themeShade="A6"/>
          <w:sz w:val="26"/>
          <w:szCs w:val="27"/>
        </w:rPr>
        <w:t xml:space="preserve">, de este municipio, y con cuenta predial número </w:t>
      </w:r>
      <w:r w:rsidRPr="00D25EBC">
        <w:rPr>
          <w:rFonts w:ascii="Calibri" w:hAnsi="Calibri"/>
          <w:color w:val="A6A6A6" w:themeColor="background1" w:themeShade="A6"/>
          <w:sz w:val="26"/>
        </w:rPr>
        <w:t xml:space="preserve">01-A-A09105-001 (cero-uno guion letra A guion letra A cero-nueve-uno-cero-cinco guión cero-cero-uno); así como también la nulidad total de los restantes actos impugnados, consistentes en la </w:t>
      </w:r>
      <w:r w:rsidRPr="00D25EBC">
        <w:rPr>
          <w:rFonts w:ascii="Calibri" w:hAnsi="Calibri"/>
          <w:bCs/>
          <w:color w:val="A6A6A6" w:themeColor="background1" w:themeShade="A6"/>
          <w:sz w:val="26"/>
          <w:szCs w:val="27"/>
        </w:rPr>
        <w:t xml:space="preserve">notificación del resultado del avalúo, contenida en el folio número 0018-JE, de fecha 26 veintiséis de diciembre del año 2013 dos mil trece, así como en la falta de formalidades en la notificación tanto del resultado del avalúo, como del propio avalúo; ello </w:t>
      </w:r>
      <w:r w:rsidRPr="00D25EBC">
        <w:rPr>
          <w:rFonts w:ascii="Calibri" w:hAnsi="Calibri"/>
          <w:color w:val="A6A6A6" w:themeColor="background1" w:themeShade="A6"/>
          <w:sz w:val="26"/>
        </w:rPr>
        <w:t>por derivar y ser consecuencia del avalúo, declarado nulo</w:t>
      </w:r>
      <w:r w:rsidR="00686A1E" w:rsidRPr="00D25EBC">
        <w:rPr>
          <w:rFonts w:ascii="Calibri" w:hAnsi="Calibri"/>
          <w:color w:val="A6A6A6" w:themeColor="background1" w:themeShade="A6"/>
          <w:sz w:val="26"/>
          <w:szCs w:val="27"/>
        </w:rPr>
        <w:t xml:space="preserve">; lo anterior </w:t>
      </w:r>
      <w:r w:rsidR="00686A1E" w:rsidRPr="00D25EBC">
        <w:rPr>
          <w:rFonts w:ascii="Calibri" w:hAnsi="Calibri" w:cs="Arial"/>
          <w:color w:val="A6A6A6" w:themeColor="background1" w:themeShade="A6"/>
          <w:sz w:val="26"/>
        </w:rPr>
        <w:t xml:space="preserve">de acuerdo a las consideraciones lógicas y jurídicas expuestas en el Considerando Sexto de la presente sentencia. . . . . . . . . . . . . . . . . . . . . . . . . . . . . . . </w:t>
      </w:r>
    </w:p>
    <w:p w:rsidR="00686A1E" w:rsidRDefault="00686A1E" w:rsidP="00686A1E">
      <w:pPr>
        <w:pStyle w:val="Textoindependiente"/>
        <w:rPr>
          <w:rFonts w:ascii="Calibri" w:hAnsi="Calibri"/>
          <w:color w:val="BFBFBF" w:themeColor="background1" w:themeShade="BF"/>
          <w:sz w:val="22"/>
          <w:szCs w:val="26"/>
          <w:lang w:val="es-ES"/>
        </w:rPr>
      </w:pPr>
    </w:p>
    <w:p w:rsidR="00901D69" w:rsidRPr="00D25EBC" w:rsidRDefault="00901D69" w:rsidP="00686A1E">
      <w:pPr>
        <w:pStyle w:val="Textoindependiente"/>
        <w:rPr>
          <w:rFonts w:ascii="Calibri" w:hAnsi="Calibri" w:cs="Calibri"/>
          <w:color w:val="A6A6A6" w:themeColor="background1" w:themeShade="A6"/>
          <w:sz w:val="26"/>
          <w:szCs w:val="26"/>
        </w:rPr>
      </w:pPr>
      <w:r w:rsidRPr="00D25EBC">
        <w:rPr>
          <w:rFonts w:ascii="Calibri" w:hAnsi="Calibri"/>
          <w:color w:val="A6A6A6" w:themeColor="background1" w:themeShade="A6"/>
          <w:sz w:val="22"/>
          <w:szCs w:val="26"/>
          <w:lang w:val="es-ES"/>
        </w:rPr>
        <w:tab/>
      </w:r>
      <w:r w:rsidRPr="00D25EBC">
        <w:rPr>
          <w:rFonts w:ascii="Calibri" w:hAnsi="Calibri"/>
          <w:b/>
          <w:i/>
          <w:color w:val="A6A6A6" w:themeColor="background1" w:themeShade="A6"/>
          <w:sz w:val="26"/>
          <w:szCs w:val="26"/>
          <w:lang w:val="es-ES"/>
        </w:rPr>
        <w:t xml:space="preserve">CUARTO.- </w:t>
      </w:r>
      <w:r w:rsidR="000524FB" w:rsidRPr="00D25EBC">
        <w:rPr>
          <w:rFonts w:ascii="Calibri" w:hAnsi="Calibri" w:cs="Arial"/>
          <w:bCs/>
          <w:iCs/>
          <w:color w:val="A6A6A6" w:themeColor="background1" w:themeShade="A6"/>
          <w:sz w:val="26"/>
          <w:szCs w:val="26"/>
        </w:rPr>
        <w:t xml:space="preserve">Se </w:t>
      </w:r>
      <w:r w:rsidR="000524FB" w:rsidRPr="00D25EBC">
        <w:rPr>
          <w:rFonts w:ascii="Calibri" w:hAnsi="Calibri"/>
          <w:b/>
          <w:color w:val="A6A6A6" w:themeColor="background1" w:themeShade="A6"/>
          <w:sz w:val="26"/>
          <w:szCs w:val="26"/>
        </w:rPr>
        <w:t xml:space="preserve">ordena </w:t>
      </w:r>
      <w:r w:rsidR="000524FB" w:rsidRPr="00D25EBC">
        <w:rPr>
          <w:rFonts w:ascii="Calibri" w:hAnsi="Calibri" w:cs="Calibri"/>
          <w:color w:val="A6A6A6" w:themeColor="background1" w:themeShade="A6"/>
          <w:sz w:val="26"/>
          <w:szCs w:val="26"/>
        </w:rPr>
        <w:t xml:space="preserve">a las autoridades demandadas a que </w:t>
      </w:r>
      <w:r w:rsidR="000524FB" w:rsidRPr="00D25EBC">
        <w:rPr>
          <w:rFonts w:ascii="Calibri" w:hAnsi="Calibri"/>
          <w:color w:val="A6A6A6" w:themeColor="background1" w:themeShade="A6"/>
          <w:sz w:val="26"/>
        </w:rPr>
        <w:t xml:space="preserve">para el cobro del impuesto predial, y la determinación de un crédito fiscal, deberán tomar como valor del inmueble, -en tanto no se practique un avalúo siguiendo lo previsto en la Ley de Hacienda para los Municipios del Estado de Guanajuato- y debidamente fundado y motivado, el valor fiscal registrado anterior al valor </w:t>
      </w:r>
      <w:r w:rsidR="007C423D" w:rsidRPr="00D25EBC">
        <w:rPr>
          <w:rFonts w:ascii="Calibri" w:hAnsi="Calibri"/>
          <w:color w:val="A6A6A6" w:themeColor="background1" w:themeShade="A6"/>
          <w:sz w:val="26"/>
        </w:rPr>
        <w:t xml:space="preserve">contenido en el avalúo </w:t>
      </w:r>
      <w:r w:rsidR="000524FB" w:rsidRPr="00D25EBC">
        <w:rPr>
          <w:rFonts w:ascii="Calibri" w:hAnsi="Calibri"/>
          <w:color w:val="A6A6A6" w:themeColor="background1" w:themeShade="A6"/>
          <w:sz w:val="26"/>
        </w:rPr>
        <w:t>decretado nulo; ello de conformidad con las consideraciones lógicas y jurídicas señaladas en el Considerando Octavio de esta misma resolució</w:t>
      </w:r>
      <w:r w:rsidR="00D25EBC">
        <w:rPr>
          <w:rFonts w:ascii="Calibri" w:hAnsi="Calibri"/>
          <w:color w:val="A6A6A6" w:themeColor="background1" w:themeShade="A6"/>
          <w:sz w:val="26"/>
        </w:rPr>
        <w:t xml:space="preserve">n. . . . . . . . . . . . . . . . . . . . . . . . . . . . . . . . . . . . . . . . . . . . . . . . . . . . . . </w:t>
      </w:r>
    </w:p>
    <w:p w:rsidR="000524FB" w:rsidRPr="00D25EBC" w:rsidRDefault="000524FB" w:rsidP="00686A1E">
      <w:pPr>
        <w:pStyle w:val="Textoindependiente"/>
        <w:rPr>
          <w:rFonts w:ascii="Calibri" w:hAnsi="Calibri"/>
          <w:color w:val="A6A6A6" w:themeColor="background1" w:themeShade="A6"/>
          <w:sz w:val="22"/>
          <w:szCs w:val="26"/>
        </w:rPr>
      </w:pPr>
    </w:p>
    <w:p w:rsidR="00686A1E" w:rsidRPr="00D25EBC" w:rsidRDefault="00686A1E" w:rsidP="00686A1E">
      <w:pPr>
        <w:pStyle w:val="Textoindependiente"/>
        <w:ind w:firstLine="708"/>
        <w:rPr>
          <w:rFonts w:ascii="Calibri" w:hAnsi="Calibri" w:cs="Arial"/>
          <w:color w:val="A6A6A6" w:themeColor="background1" w:themeShade="A6"/>
          <w:sz w:val="26"/>
          <w:szCs w:val="26"/>
        </w:rPr>
      </w:pPr>
      <w:r w:rsidRPr="00D25EBC">
        <w:rPr>
          <w:rFonts w:ascii="Calibri" w:hAnsi="Calibri" w:cs="Arial"/>
          <w:color w:val="A6A6A6" w:themeColor="background1" w:themeShade="A6"/>
          <w:sz w:val="26"/>
          <w:szCs w:val="26"/>
        </w:rPr>
        <w:lastRenderedPageBreak/>
        <w:t xml:space="preserve">Notifíquese a las autoridades demandadas por oficio y a la parte actora personalmente. . . . . . . . . . . . . . . . . . . . . . . . . . . . . . . . . . . . . . . . . . . . . . . . . . . . . . . . </w:t>
      </w:r>
    </w:p>
    <w:p w:rsidR="00686A1E" w:rsidRPr="00D25EBC" w:rsidRDefault="00686A1E" w:rsidP="00686A1E">
      <w:pPr>
        <w:pStyle w:val="Textoindependiente"/>
        <w:rPr>
          <w:rFonts w:ascii="Calibri" w:hAnsi="Calibri" w:cs="Arial"/>
          <w:color w:val="A6A6A6" w:themeColor="background1" w:themeShade="A6"/>
          <w:sz w:val="22"/>
          <w:szCs w:val="26"/>
        </w:rPr>
      </w:pPr>
    </w:p>
    <w:p w:rsidR="00686A1E" w:rsidRPr="00D25EBC" w:rsidRDefault="00686A1E" w:rsidP="00686A1E">
      <w:pPr>
        <w:pStyle w:val="Textoindependiente"/>
        <w:rPr>
          <w:rFonts w:ascii="Calibri" w:hAnsi="Calibri" w:cs="Arial"/>
          <w:b/>
          <w:bCs/>
          <w:color w:val="A6A6A6" w:themeColor="background1" w:themeShade="A6"/>
          <w:sz w:val="26"/>
          <w:szCs w:val="26"/>
        </w:rPr>
      </w:pPr>
      <w:r w:rsidRPr="00D25EBC">
        <w:rPr>
          <w:rFonts w:ascii="Calibri" w:hAnsi="Calibri" w:cs="Arial"/>
          <w:color w:val="A6A6A6" w:themeColor="background1" w:themeShade="A6"/>
          <w:sz w:val="26"/>
          <w:szCs w:val="26"/>
        </w:rPr>
        <w:tab/>
        <w:t xml:space="preserve">En su oportunidad, archívese este expediente, como asunto totalmente concluido y dese de baja en el Libro de Registros que se lleva para tal efecto. . . . </w:t>
      </w:r>
      <w:r w:rsidR="00901D69" w:rsidRPr="00D25EBC">
        <w:rPr>
          <w:rFonts w:ascii="Calibri" w:hAnsi="Calibri" w:cs="Arial"/>
          <w:color w:val="A6A6A6" w:themeColor="background1" w:themeShade="A6"/>
          <w:sz w:val="26"/>
          <w:szCs w:val="26"/>
        </w:rPr>
        <w:t xml:space="preserve">. </w:t>
      </w:r>
    </w:p>
    <w:p w:rsidR="00686A1E" w:rsidRPr="00D25EBC" w:rsidRDefault="00686A1E" w:rsidP="00686A1E">
      <w:pPr>
        <w:pStyle w:val="Textoindependiente"/>
        <w:rPr>
          <w:rFonts w:ascii="Calibri" w:hAnsi="Calibri" w:cs="Arial"/>
          <w:color w:val="A6A6A6" w:themeColor="background1" w:themeShade="A6"/>
          <w:sz w:val="22"/>
          <w:szCs w:val="26"/>
        </w:rPr>
      </w:pPr>
    </w:p>
    <w:p w:rsidR="00686A1E" w:rsidRPr="00D25EBC" w:rsidRDefault="00686A1E" w:rsidP="00686A1E">
      <w:pPr>
        <w:pStyle w:val="Textoindependiente"/>
        <w:ind w:firstLine="708"/>
        <w:rPr>
          <w:rFonts w:ascii="Calibri" w:hAnsi="Calibri" w:cs="Arial"/>
          <w:color w:val="A6A6A6" w:themeColor="background1" w:themeShade="A6"/>
          <w:sz w:val="26"/>
          <w:szCs w:val="27"/>
        </w:rPr>
      </w:pPr>
      <w:r w:rsidRPr="00D25EBC">
        <w:rPr>
          <w:rFonts w:ascii="Calibri" w:hAnsi="Calibri"/>
          <w:color w:val="A6A6A6" w:themeColor="background1" w:themeShade="A6"/>
          <w:sz w:val="26"/>
        </w:rPr>
        <w:t xml:space="preserve">Así lo resolvió y firma el Licenciado </w:t>
      </w:r>
      <w:r w:rsidRPr="00D25EBC">
        <w:rPr>
          <w:rFonts w:ascii="Calibri" w:hAnsi="Calibri"/>
          <w:b/>
          <w:bCs/>
          <w:color w:val="A6A6A6" w:themeColor="background1" w:themeShade="A6"/>
          <w:sz w:val="26"/>
        </w:rPr>
        <w:t>Ernesto Alejandro Mora Álvarez</w:t>
      </w:r>
      <w:r w:rsidRPr="00D25EBC">
        <w:rPr>
          <w:rFonts w:ascii="Calibri" w:hAnsi="Calibri"/>
          <w:color w:val="A6A6A6" w:themeColor="background1" w:themeShade="A6"/>
          <w:sz w:val="26"/>
        </w:rPr>
        <w:t xml:space="preserve">, Juez Segundo Administrativo Municipal de León, Guanajuato, quien actúa asistido en forma legal con Secretaria de Estudio y Cuenta, Licenciada </w:t>
      </w:r>
      <w:r w:rsidRPr="00D25EBC">
        <w:rPr>
          <w:rFonts w:ascii="Calibri" w:hAnsi="Calibri"/>
          <w:b/>
          <w:bCs/>
          <w:color w:val="A6A6A6" w:themeColor="background1" w:themeShade="A6"/>
          <w:sz w:val="26"/>
        </w:rPr>
        <w:t>María del Rocío Villanueva Sánchez</w:t>
      </w:r>
      <w:r w:rsidRPr="00D25EBC">
        <w:rPr>
          <w:rFonts w:ascii="Calibri" w:hAnsi="Calibri"/>
          <w:color w:val="A6A6A6" w:themeColor="background1" w:themeShade="A6"/>
          <w:sz w:val="26"/>
        </w:rPr>
        <w:t xml:space="preserve">, quien da fe. . . . . . . . . . . . . . . . . . . . . . . . . . . . . . . . . . . . . . . . . . </w:t>
      </w:r>
    </w:p>
    <w:p w:rsidR="00686A1E" w:rsidRPr="00D25EBC" w:rsidRDefault="00686A1E" w:rsidP="00686A1E">
      <w:pPr>
        <w:pStyle w:val="Textoindependiente"/>
        <w:rPr>
          <w:rFonts w:ascii="Calibri" w:hAnsi="Calibri" w:cs="Arial"/>
          <w:color w:val="A6A6A6" w:themeColor="background1" w:themeShade="A6"/>
          <w:sz w:val="22"/>
          <w:szCs w:val="27"/>
        </w:rPr>
      </w:pPr>
    </w:p>
    <w:p w:rsidR="002D163F" w:rsidRPr="00D25EBC" w:rsidRDefault="00043DFD">
      <w:pPr>
        <w:rPr>
          <w:color w:val="A6A6A6" w:themeColor="background1" w:themeShade="A6"/>
        </w:rPr>
      </w:pPr>
    </w:p>
    <w:sectPr w:rsidR="002D163F" w:rsidRPr="00D25EBC" w:rsidSect="00557BC5">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FD" w:rsidRDefault="00043DFD">
      <w:r>
        <w:separator/>
      </w:r>
    </w:p>
  </w:endnote>
  <w:endnote w:type="continuationSeparator" w:id="0">
    <w:p w:rsidR="00043DFD" w:rsidRDefault="000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FD" w:rsidRDefault="00043DFD">
      <w:r>
        <w:separator/>
      </w:r>
    </w:p>
  </w:footnote>
  <w:footnote w:type="continuationSeparator" w:id="0">
    <w:p w:rsidR="00043DFD" w:rsidRDefault="0004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9A4E3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043D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9A4E3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2D15">
      <w:rPr>
        <w:rStyle w:val="Nmerodepgina"/>
        <w:noProof/>
      </w:rPr>
      <w:t>7</w:t>
    </w:r>
    <w:r>
      <w:rPr>
        <w:rStyle w:val="Nmerodepgina"/>
      </w:rPr>
      <w:fldChar w:fldCharType="end"/>
    </w:r>
  </w:p>
  <w:p w:rsidR="0009425A" w:rsidRDefault="00043D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1E"/>
    <w:rsid w:val="00005394"/>
    <w:rsid w:val="000210DB"/>
    <w:rsid w:val="0002540D"/>
    <w:rsid w:val="000279F7"/>
    <w:rsid w:val="00043DFD"/>
    <w:rsid w:val="000509C2"/>
    <w:rsid w:val="000524FB"/>
    <w:rsid w:val="00085033"/>
    <w:rsid w:val="000A7513"/>
    <w:rsid w:val="000E2D26"/>
    <w:rsid w:val="00142460"/>
    <w:rsid w:val="00175ADF"/>
    <w:rsid w:val="001A1367"/>
    <w:rsid w:val="001A55AA"/>
    <w:rsid w:val="001D3336"/>
    <w:rsid w:val="001E4766"/>
    <w:rsid w:val="001E6D18"/>
    <w:rsid w:val="00262C58"/>
    <w:rsid w:val="002760D5"/>
    <w:rsid w:val="00293500"/>
    <w:rsid w:val="002C1062"/>
    <w:rsid w:val="002C70D3"/>
    <w:rsid w:val="002D14C1"/>
    <w:rsid w:val="002D4800"/>
    <w:rsid w:val="002E294B"/>
    <w:rsid w:val="002E5CB0"/>
    <w:rsid w:val="002F1B68"/>
    <w:rsid w:val="0034452C"/>
    <w:rsid w:val="0039465A"/>
    <w:rsid w:val="003964BC"/>
    <w:rsid w:val="003A6C0D"/>
    <w:rsid w:val="003B20C8"/>
    <w:rsid w:val="003C086B"/>
    <w:rsid w:val="003E7603"/>
    <w:rsid w:val="003F337A"/>
    <w:rsid w:val="0045104F"/>
    <w:rsid w:val="004525D2"/>
    <w:rsid w:val="00454C3D"/>
    <w:rsid w:val="0045576A"/>
    <w:rsid w:val="00467C04"/>
    <w:rsid w:val="00470E7D"/>
    <w:rsid w:val="004A0827"/>
    <w:rsid w:val="0053138E"/>
    <w:rsid w:val="00557BC5"/>
    <w:rsid w:val="00583A71"/>
    <w:rsid w:val="00585195"/>
    <w:rsid w:val="00592CD9"/>
    <w:rsid w:val="005A5A6A"/>
    <w:rsid w:val="005B7222"/>
    <w:rsid w:val="005C2934"/>
    <w:rsid w:val="005D3B02"/>
    <w:rsid w:val="006147C6"/>
    <w:rsid w:val="00615CB7"/>
    <w:rsid w:val="00630ADB"/>
    <w:rsid w:val="00646311"/>
    <w:rsid w:val="00670C8C"/>
    <w:rsid w:val="0068592E"/>
    <w:rsid w:val="00686852"/>
    <w:rsid w:val="00686A1E"/>
    <w:rsid w:val="006967A3"/>
    <w:rsid w:val="006B62D6"/>
    <w:rsid w:val="006E66DF"/>
    <w:rsid w:val="006F3E26"/>
    <w:rsid w:val="007005F3"/>
    <w:rsid w:val="007039BE"/>
    <w:rsid w:val="0072194F"/>
    <w:rsid w:val="007408CD"/>
    <w:rsid w:val="00752018"/>
    <w:rsid w:val="0077615B"/>
    <w:rsid w:val="00786058"/>
    <w:rsid w:val="007869F9"/>
    <w:rsid w:val="007A21F8"/>
    <w:rsid w:val="007B187B"/>
    <w:rsid w:val="007C423D"/>
    <w:rsid w:val="007E7B70"/>
    <w:rsid w:val="007F5D12"/>
    <w:rsid w:val="00800EEA"/>
    <w:rsid w:val="00846A92"/>
    <w:rsid w:val="00883D0F"/>
    <w:rsid w:val="008A4E07"/>
    <w:rsid w:val="008D403B"/>
    <w:rsid w:val="008E015F"/>
    <w:rsid w:val="008E0BD0"/>
    <w:rsid w:val="008F1007"/>
    <w:rsid w:val="008F321F"/>
    <w:rsid w:val="00901D69"/>
    <w:rsid w:val="00912658"/>
    <w:rsid w:val="00915079"/>
    <w:rsid w:val="00976D4A"/>
    <w:rsid w:val="009A205B"/>
    <w:rsid w:val="009A4E33"/>
    <w:rsid w:val="009A6201"/>
    <w:rsid w:val="009A7AC9"/>
    <w:rsid w:val="009A7FAB"/>
    <w:rsid w:val="009B5FF8"/>
    <w:rsid w:val="009C50E5"/>
    <w:rsid w:val="009E13D9"/>
    <w:rsid w:val="009F7D5B"/>
    <w:rsid w:val="00A00F63"/>
    <w:rsid w:val="00A30695"/>
    <w:rsid w:val="00A4576D"/>
    <w:rsid w:val="00A53CEC"/>
    <w:rsid w:val="00A92F84"/>
    <w:rsid w:val="00AA7B13"/>
    <w:rsid w:val="00AB1729"/>
    <w:rsid w:val="00AC1520"/>
    <w:rsid w:val="00AC3DEA"/>
    <w:rsid w:val="00AC4286"/>
    <w:rsid w:val="00AE0E18"/>
    <w:rsid w:val="00AF2422"/>
    <w:rsid w:val="00B52505"/>
    <w:rsid w:val="00B7138C"/>
    <w:rsid w:val="00B77AA5"/>
    <w:rsid w:val="00B82298"/>
    <w:rsid w:val="00BC1901"/>
    <w:rsid w:val="00C04CE6"/>
    <w:rsid w:val="00C12D15"/>
    <w:rsid w:val="00C37608"/>
    <w:rsid w:val="00C87C9F"/>
    <w:rsid w:val="00C935F2"/>
    <w:rsid w:val="00CB30CB"/>
    <w:rsid w:val="00CC5E64"/>
    <w:rsid w:val="00CD0EE3"/>
    <w:rsid w:val="00D25EBC"/>
    <w:rsid w:val="00D331F5"/>
    <w:rsid w:val="00D646BD"/>
    <w:rsid w:val="00D7087F"/>
    <w:rsid w:val="00D71B9E"/>
    <w:rsid w:val="00DA3169"/>
    <w:rsid w:val="00DC1D0F"/>
    <w:rsid w:val="00DD0E72"/>
    <w:rsid w:val="00DD4E2F"/>
    <w:rsid w:val="00DF43A4"/>
    <w:rsid w:val="00E47339"/>
    <w:rsid w:val="00E81774"/>
    <w:rsid w:val="00E86F8B"/>
    <w:rsid w:val="00EA0B9C"/>
    <w:rsid w:val="00EA45BD"/>
    <w:rsid w:val="00EA6E86"/>
    <w:rsid w:val="00EB3AF2"/>
    <w:rsid w:val="00EF04E5"/>
    <w:rsid w:val="00EF5E29"/>
    <w:rsid w:val="00F372C5"/>
    <w:rsid w:val="00F43027"/>
    <w:rsid w:val="00F76B76"/>
    <w:rsid w:val="00F92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A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86A1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6A1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686A1E"/>
    <w:pPr>
      <w:jc w:val="both"/>
    </w:pPr>
    <w:rPr>
      <w:lang w:val="es-MX"/>
    </w:rPr>
  </w:style>
  <w:style w:type="character" w:customStyle="1" w:styleId="TextoindependienteCar">
    <w:name w:val="Texto independiente Car"/>
    <w:basedOn w:val="Fuentedeprrafopredeter"/>
    <w:link w:val="Textoindependiente"/>
    <w:rsid w:val="00686A1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686A1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86A1E"/>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686A1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86A1E"/>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86A1E"/>
  </w:style>
  <w:style w:type="paragraph" w:styleId="Encabezado">
    <w:name w:val="header"/>
    <w:basedOn w:val="Normal"/>
    <w:link w:val="EncabezadoCar"/>
    <w:semiHidden/>
    <w:rsid w:val="00686A1E"/>
    <w:pPr>
      <w:tabs>
        <w:tab w:val="center" w:pos="4419"/>
        <w:tab w:val="right" w:pos="8838"/>
      </w:tabs>
    </w:pPr>
    <w:rPr>
      <w:lang w:val="es-MX"/>
    </w:rPr>
  </w:style>
  <w:style w:type="character" w:customStyle="1" w:styleId="EncabezadoCar">
    <w:name w:val="Encabezado Car"/>
    <w:basedOn w:val="Fuentedeprrafopredeter"/>
    <w:link w:val="Encabezado"/>
    <w:semiHidden/>
    <w:rsid w:val="00686A1E"/>
    <w:rPr>
      <w:rFonts w:ascii="Times New Roman" w:eastAsia="Times New Roman" w:hAnsi="Times New Roman" w:cs="Times New Roman"/>
      <w:sz w:val="24"/>
      <w:szCs w:val="24"/>
      <w:lang w:eastAsia="es-ES"/>
    </w:rPr>
  </w:style>
  <w:style w:type="paragraph" w:customStyle="1" w:styleId="Normal0">
    <w:name w:val="[Normal]"/>
    <w:rsid w:val="00686A1E"/>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3E7603"/>
    <w:pPr>
      <w:spacing w:after="120"/>
      <w:ind w:left="283"/>
    </w:pPr>
  </w:style>
  <w:style w:type="character" w:customStyle="1" w:styleId="SangradetextonormalCar">
    <w:name w:val="Sangría de texto normal Car"/>
    <w:basedOn w:val="Fuentedeprrafopredeter"/>
    <w:link w:val="Sangradetextonormal"/>
    <w:uiPriority w:val="99"/>
    <w:semiHidden/>
    <w:rsid w:val="003E7603"/>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424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A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86A1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6A1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686A1E"/>
    <w:pPr>
      <w:jc w:val="both"/>
    </w:pPr>
    <w:rPr>
      <w:lang w:val="es-MX"/>
    </w:rPr>
  </w:style>
  <w:style w:type="character" w:customStyle="1" w:styleId="TextoindependienteCar">
    <w:name w:val="Texto independiente Car"/>
    <w:basedOn w:val="Fuentedeprrafopredeter"/>
    <w:link w:val="Textoindependiente"/>
    <w:rsid w:val="00686A1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686A1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86A1E"/>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686A1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86A1E"/>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86A1E"/>
  </w:style>
  <w:style w:type="paragraph" w:styleId="Encabezado">
    <w:name w:val="header"/>
    <w:basedOn w:val="Normal"/>
    <w:link w:val="EncabezadoCar"/>
    <w:semiHidden/>
    <w:rsid w:val="00686A1E"/>
    <w:pPr>
      <w:tabs>
        <w:tab w:val="center" w:pos="4419"/>
        <w:tab w:val="right" w:pos="8838"/>
      </w:tabs>
    </w:pPr>
    <w:rPr>
      <w:lang w:val="es-MX"/>
    </w:rPr>
  </w:style>
  <w:style w:type="character" w:customStyle="1" w:styleId="EncabezadoCar">
    <w:name w:val="Encabezado Car"/>
    <w:basedOn w:val="Fuentedeprrafopredeter"/>
    <w:link w:val="Encabezado"/>
    <w:semiHidden/>
    <w:rsid w:val="00686A1E"/>
    <w:rPr>
      <w:rFonts w:ascii="Times New Roman" w:eastAsia="Times New Roman" w:hAnsi="Times New Roman" w:cs="Times New Roman"/>
      <w:sz w:val="24"/>
      <w:szCs w:val="24"/>
      <w:lang w:eastAsia="es-ES"/>
    </w:rPr>
  </w:style>
  <w:style w:type="paragraph" w:customStyle="1" w:styleId="Normal0">
    <w:name w:val="[Normal]"/>
    <w:rsid w:val="00686A1E"/>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3E7603"/>
    <w:pPr>
      <w:spacing w:after="120"/>
      <w:ind w:left="283"/>
    </w:pPr>
  </w:style>
  <w:style w:type="character" w:customStyle="1" w:styleId="SangradetextonormalCar">
    <w:name w:val="Sangría de texto normal Car"/>
    <w:basedOn w:val="Fuentedeprrafopredeter"/>
    <w:link w:val="Sangradetextonormal"/>
    <w:uiPriority w:val="99"/>
    <w:semiHidden/>
    <w:rsid w:val="003E7603"/>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42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4975">
      <w:bodyDiv w:val="1"/>
      <w:marLeft w:val="0"/>
      <w:marRight w:val="0"/>
      <w:marTop w:val="0"/>
      <w:marBottom w:val="0"/>
      <w:divBdr>
        <w:top w:val="none" w:sz="0" w:space="0" w:color="auto"/>
        <w:left w:val="none" w:sz="0" w:space="0" w:color="auto"/>
        <w:bottom w:val="none" w:sz="0" w:space="0" w:color="auto"/>
        <w:right w:val="none" w:sz="0" w:space="0" w:color="auto"/>
      </w:divBdr>
    </w:div>
    <w:div w:id="159390460">
      <w:bodyDiv w:val="1"/>
      <w:marLeft w:val="0"/>
      <w:marRight w:val="0"/>
      <w:marTop w:val="0"/>
      <w:marBottom w:val="0"/>
      <w:divBdr>
        <w:top w:val="none" w:sz="0" w:space="0" w:color="auto"/>
        <w:left w:val="none" w:sz="0" w:space="0" w:color="auto"/>
        <w:bottom w:val="none" w:sz="0" w:space="0" w:color="auto"/>
        <w:right w:val="none" w:sz="0" w:space="0" w:color="auto"/>
      </w:divBdr>
    </w:div>
    <w:div w:id="213202497">
      <w:bodyDiv w:val="1"/>
      <w:marLeft w:val="0"/>
      <w:marRight w:val="0"/>
      <w:marTop w:val="0"/>
      <w:marBottom w:val="0"/>
      <w:divBdr>
        <w:top w:val="none" w:sz="0" w:space="0" w:color="auto"/>
        <w:left w:val="none" w:sz="0" w:space="0" w:color="auto"/>
        <w:bottom w:val="none" w:sz="0" w:space="0" w:color="auto"/>
        <w:right w:val="none" w:sz="0" w:space="0" w:color="auto"/>
      </w:divBdr>
    </w:div>
    <w:div w:id="312098511">
      <w:bodyDiv w:val="1"/>
      <w:marLeft w:val="0"/>
      <w:marRight w:val="0"/>
      <w:marTop w:val="0"/>
      <w:marBottom w:val="0"/>
      <w:divBdr>
        <w:top w:val="none" w:sz="0" w:space="0" w:color="auto"/>
        <w:left w:val="none" w:sz="0" w:space="0" w:color="auto"/>
        <w:bottom w:val="none" w:sz="0" w:space="0" w:color="auto"/>
        <w:right w:val="none" w:sz="0" w:space="0" w:color="auto"/>
      </w:divBdr>
    </w:div>
    <w:div w:id="1149783316">
      <w:bodyDiv w:val="1"/>
      <w:marLeft w:val="0"/>
      <w:marRight w:val="0"/>
      <w:marTop w:val="0"/>
      <w:marBottom w:val="0"/>
      <w:divBdr>
        <w:top w:val="none" w:sz="0" w:space="0" w:color="auto"/>
        <w:left w:val="none" w:sz="0" w:space="0" w:color="auto"/>
        <w:bottom w:val="none" w:sz="0" w:space="0" w:color="auto"/>
        <w:right w:val="none" w:sz="0" w:space="0" w:color="auto"/>
      </w:divBdr>
    </w:div>
    <w:div w:id="1295142540">
      <w:bodyDiv w:val="1"/>
      <w:marLeft w:val="0"/>
      <w:marRight w:val="0"/>
      <w:marTop w:val="0"/>
      <w:marBottom w:val="0"/>
      <w:divBdr>
        <w:top w:val="none" w:sz="0" w:space="0" w:color="auto"/>
        <w:left w:val="none" w:sz="0" w:space="0" w:color="auto"/>
        <w:bottom w:val="none" w:sz="0" w:space="0" w:color="auto"/>
        <w:right w:val="none" w:sz="0" w:space="0" w:color="auto"/>
      </w:divBdr>
    </w:div>
    <w:div w:id="1425372582">
      <w:bodyDiv w:val="1"/>
      <w:marLeft w:val="0"/>
      <w:marRight w:val="0"/>
      <w:marTop w:val="0"/>
      <w:marBottom w:val="0"/>
      <w:divBdr>
        <w:top w:val="none" w:sz="0" w:space="0" w:color="auto"/>
        <w:left w:val="none" w:sz="0" w:space="0" w:color="auto"/>
        <w:bottom w:val="none" w:sz="0" w:space="0" w:color="auto"/>
        <w:right w:val="none" w:sz="0" w:space="0" w:color="auto"/>
      </w:divBdr>
    </w:div>
    <w:div w:id="1442071210">
      <w:bodyDiv w:val="1"/>
      <w:marLeft w:val="0"/>
      <w:marRight w:val="0"/>
      <w:marTop w:val="0"/>
      <w:marBottom w:val="0"/>
      <w:divBdr>
        <w:top w:val="none" w:sz="0" w:space="0" w:color="auto"/>
        <w:left w:val="none" w:sz="0" w:space="0" w:color="auto"/>
        <w:bottom w:val="none" w:sz="0" w:space="0" w:color="auto"/>
        <w:right w:val="none" w:sz="0" w:space="0" w:color="auto"/>
      </w:divBdr>
    </w:div>
    <w:div w:id="1683044692">
      <w:bodyDiv w:val="1"/>
      <w:marLeft w:val="0"/>
      <w:marRight w:val="0"/>
      <w:marTop w:val="0"/>
      <w:marBottom w:val="0"/>
      <w:divBdr>
        <w:top w:val="none" w:sz="0" w:space="0" w:color="auto"/>
        <w:left w:val="none" w:sz="0" w:space="0" w:color="auto"/>
        <w:bottom w:val="none" w:sz="0" w:space="0" w:color="auto"/>
        <w:right w:val="none" w:sz="0" w:space="0" w:color="auto"/>
      </w:divBdr>
    </w:div>
    <w:div w:id="1814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3012</Words>
  <Characters>16570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Juzgado Administrativo Municipal</cp:lastModifiedBy>
  <cp:revision>2</cp:revision>
  <dcterms:created xsi:type="dcterms:W3CDTF">2016-12-19T21:06:00Z</dcterms:created>
  <dcterms:modified xsi:type="dcterms:W3CDTF">2016-12-19T21:06:00Z</dcterms:modified>
</cp:coreProperties>
</file>